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9A8FB">
      <w:pPr>
        <w:keepNext w:val="0"/>
        <w:keepLines w:val="0"/>
        <w:pageBreakBefore w:val="0"/>
        <w:kinsoku/>
        <w:wordWrap/>
        <w:overflowPunct/>
        <w:topLinePunct w:val="0"/>
        <w:autoSpaceDE/>
        <w:autoSpaceDN/>
        <w:bidi w:val="0"/>
        <w:adjustRightInd/>
        <w:snapToGrid/>
        <w:spacing w:line="560" w:lineRule="exact"/>
        <w:ind w:firstLine="418" w:firstLineChars="100"/>
        <w:jc w:val="both"/>
        <w:textAlignment w:val="auto"/>
        <w:rPr>
          <w:rFonts w:hint="eastAsia" w:ascii="方正小标宋简体" w:hAnsi="方正小标宋简体" w:eastAsia="方正小标宋简体" w:cs="方正小标宋简体"/>
          <w:color w:val="auto"/>
          <w:w w:val="95"/>
          <w:sz w:val="44"/>
          <w:szCs w:val="44"/>
        </w:rPr>
      </w:pPr>
      <w:bookmarkStart w:id="3" w:name="_GoBack"/>
      <w:bookmarkEnd w:id="3"/>
      <w:r>
        <w:rPr>
          <w:rFonts w:hint="eastAsia" w:ascii="方正小标宋简体" w:hAnsi="方正小标宋简体" w:eastAsia="方正小标宋简体" w:cs="方正小标宋简体"/>
          <w:color w:val="auto"/>
          <w:w w:val="95"/>
          <w:sz w:val="44"/>
          <w:szCs w:val="44"/>
          <w:lang w:eastAsia="zh-CN"/>
        </w:rPr>
        <w:t>鄂州市</w:t>
      </w:r>
      <w:r>
        <w:rPr>
          <w:rFonts w:hint="eastAsia" w:ascii="方正小标宋简体" w:hAnsi="方正小标宋简体" w:eastAsia="方正小标宋简体" w:cs="方正小标宋简体"/>
          <w:color w:val="auto"/>
          <w:w w:val="95"/>
          <w:sz w:val="44"/>
          <w:szCs w:val="44"/>
        </w:rPr>
        <w:t>医药机构医疗保障协议管理经办规程</w:t>
      </w:r>
    </w:p>
    <w:p w14:paraId="130601BE">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方正小标宋简体" w:hAnsi="方正小标宋简体" w:eastAsia="方正小标宋简体" w:cs="方正小标宋简体"/>
          <w:color w:val="auto"/>
          <w:w w:val="95"/>
          <w:sz w:val="44"/>
          <w:szCs w:val="44"/>
          <w:lang w:val="en-US" w:eastAsia="zh-CN"/>
        </w:rPr>
      </w:pPr>
      <w:r>
        <w:rPr>
          <w:rFonts w:hint="eastAsia" w:ascii="楷体" w:hAnsi="楷体" w:eastAsia="楷体" w:cs="楷体"/>
          <w:color w:val="auto"/>
          <w:w w:val="95"/>
          <w:sz w:val="32"/>
          <w:szCs w:val="32"/>
          <w:lang w:val="en-US" w:eastAsia="zh-CN"/>
        </w:rPr>
        <w:t>（征求意见稿）</w:t>
      </w:r>
    </w:p>
    <w:p w14:paraId="7947DA57">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color w:val="auto"/>
          <w:sz w:val="32"/>
          <w:szCs w:val="32"/>
        </w:rPr>
      </w:pPr>
    </w:p>
    <w:p w14:paraId="65B7A74A">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第一章 总则</w:t>
      </w:r>
    </w:p>
    <w:p w14:paraId="16BF1C7F">
      <w:pPr>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jc w:val="both"/>
        <w:textAlignment w:val="auto"/>
        <w:rPr>
          <w:rFonts w:hint="eastAsia" w:ascii="方正仿宋_GB2312" w:hAnsi="方正仿宋_GB2312" w:eastAsia="方正仿宋_GB2312" w:cs="方正仿宋_GB2312"/>
          <w:color w:val="auto"/>
          <w:sz w:val="32"/>
          <w:szCs w:val="32"/>
          <w:highlight w:val="none"/>
          <w:lang w:eastAsia="zh-CN"/>
        </w:rPr>
      </w:pPr>
      <w:r>
        <w:rPr>
          <w:rFonts w:hint="eastAsia" w:ascii="方正仿宋_GB2312" w:hAnsi="方正仿宋_GB2312" w:eastAsia="方正仿宋_GB2312" w:cs="方正仿宋_GB2312"/>
          <w:b/>
          <w:color w:val="auto"/>
          <w:kern w:val="2"/>
          <w:sz w:val="32"/>
          <w:szCs w:val="32"/>
          <w:lang w:val="en-US" w:eastAsia="zh-CN" w:bidi="ar-SA"/>
        </w:rPr>
        <w:t xml:space="preserve">第一条 </w:t>
      </w:r>
      <w:r>
        <w:rPr>
          <w:rFonts w:hint="eastAsia" w:ascii="方正仿宋_GB2312" w:hAnsi="方正仿宋_GB2312" w:eastAsia="方正仿宋_GB2312" w:cs="方正仿宋_GB2312"/>
          <w:color w:val="auto"/>
          <w:sz w:val="32"/>
          <w:szCs w:val="32"/>
        </w:rPr>
        <w:t>为进一步规范我</w:t>
      </w:r>
      <w:r>
        <w:rPr>
          <w:rFonts w:hint="eastAsia" w:ascii="方正仿宋_GB2312" w:hAnsi="方正仿宋_GB2312" w:eastAsia="方正仿宋_GB2312" w:cs="方正仿宋_GB2312"/>
          <w:color w:val="auto"/>
          <w:sz w:val="32"/>
          <w:szCs w:val="32"/>
          <w:lang w:eastAsia="zh-CN"/>
        </w:rPr>
        <w:t>市</w:t>
      </w:r>
      <w:r>
        <w:rPr>
          <w:rFonts w:hint="eastAsia" w:ascii="方正仿宋_GB2312" w:hAnsi="方正仿宋_GB2312" w:eastAsia="方正仿宋_GB2312" w:cs="方正仿宋_GB2312"/>
          <w:color w:val="auto"/>
          <w:sz w:val="32"/>
          <w:szCs w:val="32"/>
        </w:rPr>
        <w:t>医药机构医疗保障</w:t>
      </w:r>
      <w:r>
        <w:rPr>
          <w:rFonts w:hint="eastAsia" w:ascii="方正仿宋_GB2312" w:hAnsi="方正仿宋_GB2312" w:eastAsia="方正仿宋_GB2312" w:cs="方正仿宋_GB2312"/>
          <w:b w:val="0"/>
          <w:bCs w:val="0"/>
          <w:color w:val="auto"/>
          <w:sz w:val="32"/>
          <w:szCs w:val="32"/>
        </w:rPr>
        <w:t>协议管理（以下简称“协议管理”）工作，根据《医疗保障基金使用监督管理条例》</w:t>
      </w:r>
      <w:r>
        <w:rPr>
          <w:rFonts w:hint="eastAsia" w:ascii="方正仿宋_GB2312" w:hAnsi="方正仿宋_GB2312" w:eastAsia="方正仿宋_GB2312" w:cs="方正仿宋_GB2312"/>
          <w:b w:val="0"/>
          <w:bCs w:val="0"/>
          <w:color w:val="auto"/>
          <w:sz w:val="32"/>
          <w:szCs w:val="32"/>
          <w:lang w:eastAsia="zh-CN"/>
        </w:rPr>
        <w:t>（</w:t>
      </w:r>
      <w:r>
        <w:rPr>
          <w:rFonts w:hint="eastAsia" w:ascii="方正仿宋_GB2312" w:hAnsi="方正仿宋_GB2312" w:eastAsia="方正仿宋_GB2312" w:cs="方正仿宋_GB2312"/>
          <w:b w:val="0"/>
          <w:bCs w:val="0"/>
          <w:sz w:val="32"/>
          <w:szCs w:val="32"/>
        </w:rPr>
        <w:t>中华人民共和国国务院令第735号</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color w:val="auto"/>
          <w:sz w:val="32"/>
          <w:szCs w:val="32"/>
          <w:lang w:eastAsia="zh-CN"/>
        </w:rPr>
        <w:t>《</w:t>
      </w:r>
      <w:r>
        <w:rPr>
          <w:rFonts w:hint="eastAsia" w:ascii="方正仿宋_GB2312" w:hAnsi="方正仿宋_GB2312" w:eastAsia="方正仿宋_GB2312" w:cs="方正仿宋_GB2312"/>
          <w:b w:val="0"/>
          <w:bCs w:val="0"/>
          <w:color w:val="auto"/>
          <w:sz w:val="32"/>
          <w:szCs w:val="32"/>
          <w:lang w:val="en-US" w:eastAsia="zh-CN"/>
        </w:rPr>
        <w:t>社会保险经办条例</w:t>
      </w:r>
      <w:r>
        <w:rPr>
          <w:rFonts w:hint="eastAsia" w:ascii="方正仿宋_GB2312" w:hAnsi="方正仿宋_GB2312" w:eastAsia="方正仿宋_GB2312" w:cs="方正仿宋_GB2312"/>
          <w:b w:val="0"/>
          <w:bCs w:val="0"/>
          <w:color w:val="auto"/>
          <w:sz w:val="32"/>
          <w:szCs w:val="32"/>
          <w:lang w:eastAsia="zh-CN"/>
        </w:rPr>
        <w:t>》（</w:t>
      </w:r>
      <w:r>
        <w:rPr>
          <w:rFonts w:hint="eastAsia" w:ascii="方正仿宋_GB2312" w:hAnsi="方正仿宋_GB2312" w:eastAsia="方正仿宋_GB2312" w:cs="方正仿宋_GB2312"/>
          <w:b w:val="0"/>
          <w:bCs w:val="0"/>
          <w:sz w:val="32"/>
          <w:szCs w:val="32"/>
        </w:rPr>
        <w:t>中华人民共和国国务院令第7</w:t>
      </w:r>
      <w:r>
        <w:rPr>
          <w:rFonts w:hint="eastAsia" w:ascii="方正仿宋_GB2312" w:hAnsi="方正仿宋_GB2312" w:eastAsia="方正仿宋_GB2312" w:cs="方正仿宋_GB2312"/>
          <w:b w:val="0"/>
          <w:bCs w:val="0"/>
          <w:sz w:val="32"/>
          <w:szCs w:val="32"/>
          <w:lang w:val="en-US" w:eastAsia="zh-CN"/>
        </w:rPr>
        <w:t>6</w:t>
      </w:r>
      <w:r>
        <w:rPr>
          <w:rFonts w:hint="eastAsia" w:ascii="方正仿宋_GB2312" w:hAnsi="方正仿宋_GB2312" w:eastAsia="方正仿宋_GB2312" w:cs="方正仿宋_GB2312"/>
          <w:b w:val="0"/>
          <w:bCs w:val="0"/>
          <w:sz w:val="32"/>
          <w:szCs w:val="32"/>
        </w:rPr>
        <w:t>5号</w:t>
      </w:r>
      <w:r>
        <w:rPr>
          <w:rFonts w:hint="eastAsia" w:ascii="方正仿宋_GB2312" w:hAnsi="方正仿宋_GB2312" w:eastAsia="方正仿宋_GB2312" w:cs="方正仿宋_GB2312"/>
          <w:b w:val="0"/>
          <w:bCs w:val="0"/>
          <w:color w:val="auto"/>
          <w:sz w:val="32"/>
          <w:szCs w:val="32"/>
          <w:lang w:eastAsia="zh-CN"/>
        </w:rPr>
        <w:t>）</w:t>
      </w:r>
      <w:r>
        <w:rPr>
          <w:rFonts w:hint="eastAsia" w:ascii="方正仿宋_GB2312" w:hAnsi="方正仿宋_GB2312" w:eastAsia="方正仿宋_GB2312" w:cs="方正仿宋_GB2312"/>
          <w:color w:val="auto"/>
          <w:sz w:val="32"/>
          <w:szCs w:val="32"/>
        </w:rPr>
        <w:t>《医疗机构医疗保障定点管理暂行办法》</w:t>
      </w:r>
      <w:r>
        <w:rPr>
          <w:rFonts w:hint="eastAsia" w:ascii="方正仿宋_GB2312" w:hAnsi="方正仿宋_GB2312" w:eastAsia="方正仿宋_GB2312" w:cs="方正仿宋_GB2312"/>
          <w:color w:val="auto"/>
          <w:sz w:val="32"/>
          <w:szCs w:val="32"/>
          <w:highlight w:val="none"/>
          <w:lang w:val="en-US" w:eastAsia="zh-CN"/>
        </w:rPr>
        <w:t>（国家医疗保障局令第2号）</w:t>
      </w:r>
      <w:r>
        <w:rPr>
          <w:rFonts w:hint="eastAsia" w:ascii="方正仿宋_GB2312" w:hAnsi="方正仿宋_GB2312" w:eastAsia="方正仿宋_GB2312" w:cs="方正仿宋_GB2312"/>
          <w:color w:val="auto"/>
          <w:sz w:val="32"/>
          <w:szCs w:val="32"/>
        </w:rPr>
        <w:t>《零售药店医疗保障定点管理暂行办法》</w:t>
      </w:r>
      <w:r>
        <w:rPr>
          <w:rFonts w:hint="eastAsia" w:ascii="方正仿宋_GB2312" w:hAnsi="方正仿宋_GB2312" w:eastAsia="方正仿宋_GB2312" w:cs="方正仿宋_GB2312"/>
          <w:color w:val="auto"/>
          <w:sz w:val="32"/>
          <w:szCs w:val="32"/>
          <w:highlight w:val="none"/>
          <w:lang w:val="en-US" w:eastAsia="zh-CN"/>
        </w:rPr>
        <w:t>（国家医疗保障局令第3号）</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国家医疗保障局办公室关于印发〈</w:t>
      </w:r>
      <w:r>
        <w:rPr>
          <w:rFonts w:hint="eastAsia" w:ascii="方正仿宋_GB2312" w:hAnsi="方正仿宋_GB2312" w:eastAsia="方正仿宋_GB2312" w:cs="方正仿宋_GB2312"/>
          <w:color w:val="auto"/>
          <w:sz w:val="32"/>
          <w:szCs w:val="32"/>
        </w:rPr>
        <w:t>医药机构医疗保障协议管理经办规程（试行）</w:t>
      </w:r>
      <w:r>
        <w:rPr>
          <w:rFonts w:hint="eastAsia" w:ascii="方正仿宋_GB2312" w:hAnsi="方正仿宋_GB2312" w:eastAsia="方正仿宋_GB2312" w:cs="方正仿宋_GB2312"/>
          <w:color w:val="auto"/>
          <w:sz w:val="32"/>
          <w:szCs w:val="32"/>
          <w:lang w:eastAsia="zh-CN"/>
        </w:rPr>
        <w:t>〉的通知》</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医保</w:t>
      </w:r>
      <w:r>
        <w:rPr>
          <w:rFonts w:hint="eastAsia" w:ascii="方正仿宋_GB2312" w:hAnsi="方正仿宋_GB2312" w:eastAsia="方正仿宋_GB2312" w:cs="方正仿宋_GB2312"/>
          <w:color w:val="auto"/>
          <w:sz w:val="32"/>
          <w:szCs w:val="32"/>
          <w:highlight w:val="none"/>
          <w:lang w:val="en-US" w:eastAsia="zh-CN"/>
        </w:rPr>
        <w:t>办</w:t>
      </w:r>
      <w:r>
        <w:rPr>
          <w:rFonts w:hint="eastAsia" w:ascii="方正仿宋_GB2312" w:hAnsi="方正仿宋_GB2312" w:eastAsia="方正仿宋_GB2312" w:cs="方正仿宋_GB2312"/>
          <w:color w:val="auto"/>
          <w:sz w:val="32"/>
          <w:szCs w:val="32"/>
          <w:highlight w:val="none"/>
        </w:rPr>
        <w:t>发〔20</w:t>
      </w:r>
      <w:r>
        <w:rPr>
          <w:rFonts w:hint="eastAsia" w:ascii="方正仿宋_GB2312" w:hAnsi="方正仿宋_GB2312" w:eastAsia="方正仿宋_GB2312" w:cs="方正仿宋_GB2312"/>
          <w:color w:val="auto"/>
          <w:sz w:val="32"/>
          <w:szCs w:val="32"/>
          <w:highlight w:val="none"/>
          <w:lang w:val="en-US" w:eastAsia="zh-CN"/>
        </w:rPr>
        <w:t>24</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lang w:val="en-US" w:eastAsia="zh-CN"/>
        </w:rPr>
        <w:t>33</w:t>
      </w:r>
      <w:r>
        <w:rPr>
          <w:rFonts w:hint="eastAsia" w:ascii="方正仿宋_GB2312" w:hAnsi="方正仿宋_GB2312" w:eastAsia="方正仿宋_GB2312" w:cs="方正仿宋_GB2312"/>
          <w:color w:val="auto"/>
          <w:sz w:val="32"/>
          <w:szCs w:val="32"/>
          <w:highlight w:val="none"/>
        </w:rPr>
        <w:t>号</w:t>
      </w:r>
      <w:r>
        <w:rPr>
          <w:rFonts w:hint="eastAsia" w:ascii="方正仿宋_GB2312" w:hAnsi="方正仿宋_GB2312" w:eastAsia="方正仿宋_GB2312" w:cs="方正仿宋_GB2312"/>
          <w:color w:val="auto"/>
          <w:sz w:val="32"/>
          <w:szCs w:val="32"/>
          <w:highlight w:val="none"/>
          <w:lang w:val="en-US" w:eastAsia="zh-CN"/>
        </w:rPr>
        <w:t>）</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val="en-US" w:eastAsia="zh-CN"/>
        </w:rPr>
        <w:t>湖北省医药机构医疗保障协议管理经办规程》（</w:t>
      </w:r>
      <w:r>
        <w:rPr>
          <w:rFonts w:hint="eastAsia" w:ascii="方正仿宋_GB2312" w:hAnsi="方正仿宋_GB2312" w:eastAsia="方正仿宋_GB2312" w:cs="方正仿宋_GB2312"/>
          <w:i w:val="0"/>
          <w:iCs w:val="0"/>
          <w:caps w:val="0"/>
          <w:color w:val="auto"/>
          <w:spacing w:val="0"/>
          <w:sz w:val="32"/>
          <w:szCs w:val="32"/>
        </w:rPr>
        <w:t>鄂医保</w:t>
      </w:r>
      <w:r>
        <w:rPr>
          <w:rStyle w:val="14"/>
          <w:rFonts w:hint="eastAsia" w:ascii="方正仿宋_GB2312" w:hAnsi="方正仿宋_GB2312" w:eastAsia="方正仿宋_GB2312" w:cs="方正仿宋_GB2312"/>
          <w:i w:val="0"/>
          <w:iCs w:val="0"/>
          <w:caps w:val="0"/>
          <w:color w:val="auto"/>
          <w:spacing w:val="0"/>
          <w:sz w:val="32"/>
          <w:szCs w:val="32"/>
        </w:rPr>
        <w:t>办</w:t>
      </w:r>
      <w:r>
        <w:rPr>
          <w:rFonts w:hint="eastAsia" w:ascii="方正仿宋_GB2312" w:hAnsi="方正仿宋_GB2312" w:eastAsia="方正仿宋_GB2312" w:cs="方正仿宋_GB2312"/>
          <w:i w:val="0"/>
          <w:iCs w:val="0"/>
          <w:caps w:val="0"/>
          <w:color w:val="auto"/>
          <w:spacing w:val="0"/>
          <w:sz w:val="32"/>
          <w:szCs w:val="32"/>
        </w:rPr>
        <w:t>〔2025〕16号</w:t>
      </w:r>
      <w:r>
        <w:rPr>
          <w:rFonts w:hint="eastAsia" w:ascii="方正仿宋_GB2312" w:hAnsi="方正仿宋_GB2312" w:eastAsia="方正仿宋_GB2312" w:cs="方正仿宋_GB2312"/>
          <w:i w:val="0"/>
          <w:iCs w:val="0"/>
          <w:caps w:val="0"/>
          <w:color w:val="auto"/>
          <w:spacing w:val="0"/>
          <w:sz w:val="32"/>
          <w:szCs w:val="32"/>
          <w:lang w:eastAsia="zh-CN"/>
        </w:rPr>
        <w:t>）《关于印发〈鄂州市医疗保障定点医药服务资源配置规划（2025—2028年）〉的通知》（</w:t>
      </w:r>
      <w:r>
        <w:rPr>
          <w:rFonts w:hint="eastAsia" w:ascii="方正仿宋_GB2312" w:hAnsi="方正仿宋_GB2312" w:eastAsia="方正仿宋_GB2312" w:cs="方正仿宋_GB2312"/>
          <w:color w:val="auto"/>
          <w:kern w:val="0"/>
          <w:sz w:val="32"/>
          <w:szCs w:val="32"/>
          <w:lang w:val="en-US" w:eastAsia="zh-CN" w:bidi="ar"/>
        </w:rPr>
        <w:t>鄂州医保发〔2025〕42 号</w:t>
      </w:r>
      <w:r>
        <w:rPr>
          <w:rFonts w:hint="eastAsia" w:ascii="方正仿宋_GB2312" w:hAnsi="方正仿宋_GB2312" w:eastAsia="方正仿宋_GB2312" w:cs="方正仿宋_GB2312"/>
          <w:i w:val="0"/>
          <w:iCs w:val="0"/>
          <w:caps w:val="0"/>
          <w:color w:val="auto"/>
          <w:spacing w:val="0"/>
          <w:sz w:val="32"/>
          <w:szCs w:val="32"/>
          <w:lang w:eastAsia="zh-CN"/>
        </w:rPr>
        <w:t>）</w:t>
      </w:r>
      <w:r>
        <w:rPr>
          <w:rFonts w:hint="eastAsia" w:ascii="方正仿宋_GB2312" w:hAnsi="方正仿宋_GB2312" w:eastAsia="方正仿宋_GB2312" w:cs="方正仿宋_GB2312"/>
          <w:color w:val="auto"/>
          <w:sz w:val="32"/>
          <w:szCs w:val="32"/>
        </w:rPr>
        <w:t>等规章和有关规定，结合我</w:t>
      </w:r>
      <w:r>
        <w:rPr>
          <w:rFonts w:hint="eastAsia" w:ascii="方正仿宋_GB2312" w:hAnsi="方正仿宋_GB2312" w:eastAsia="方正仿宋_GB2312" w:cs="方正仿宋_GB2312"/>
          <w:color w:val="auto"/>
          <w:sz w:val="32"/>
          <w:szCs w:val="32"/>
          <w:lang w:eastAsia="zh-CN"/>
        </w:rPr>
        <w:t>市</w:t>
      </w:r>
      <w:r>
        <w:rPr>
          <w:rFonts w:hint="eastAsia" w:ascii="方正仿宋_GB2312" w:hAnsi="方正仿宋_GB2312" w:eastAsia="方正仿宋_GB2312" w:cs="方正仿宋_GB2312"/>
          <w:color w:val="auto"/>
          <w:sz w:val="32"/>
          <w:szCs w:val="32"/>
        </w:rPr>
        <w:t>实际，制定本规程。</w:t>
      </w:r>
    </w:p>
    <w:p w14:paraId="04263A0A">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0" w:leftChars="0" w:right="0" w:firstLine="643" w:firstLineChars="200"/>
        <w:jc w:val="both"/>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b/>
          <w:color w:val="auto"/>
          <w:kern w:val="2"/>
          <w:sz w:val="32"/>
          <w:szCs w:val="32"/>
          <w:lang w:val="en-US" w:eastAsia="zh-CN" w:bidi="ar-SA"/>
        </w:rPr>
        <w:t xml:space="preserve">第二条 </w:t>
      </w:r>
      <w:r>
        <w:rPr>
          <w:rFonts w:hint="eastAsia" w:ascii="方正仿宋_GB2312" w:hAnsi="方正仿宋_GB2312" w:eastAsia="方正仿宋_GB2312" w:cs="方正仿宋_GB2312"/>
          <w:color w:val="auto"/>
          <w:sz w:val="32"/>
          <w:szCs w:val="32"/>
          <w:highlight w:val="none"/>
        </w:rPr>
        <w:t>本规程</w:t>
      </w:r>
      <w:r>
        <w:rPr>
          <w:rFonts w:hint="eastAsia" w:ascii="方正仿宋_GB2312" w:hAnsi="方正仿宋_GB2312" w:eastAsia="方正仿宋_GB2312" w:cs="方正仿宋_GB2312"/>
          <w:color w:val="auto"/>
          <w:sz w:val="32"/>
          <w:szCs w:val="32"/>
        </w:rPr>
        <w:t>所称医疗保障经办机构（以下简称“医保经办机构”），</w:t>
      </w:r>
      <w:r>
        <w:rPr>
          <w:rFonts w:hint="eastAsia" w:ascii="方正仿宋_GB2312" w:hAnsi="方正仿宋_GB2312" w:eastAsia="方正仿宋_GB2312" w:cs="方正仿宋_GB2312"/>
          <w:color w:val="auto"/>
          <w:sz w:val="32"/>
          <w:szCs w:val="32"/>
          <w:lang w:val="en-US" w:eastAsia="zh-CN"/>
        </w:rPr>
        <w:t>即鄂州市医疗保障服务中心</w:t>
      </w:r>
      <w:r>
        <w:rPr>
          <w:rFonts w:hint="eastAsia" w:ascii="方正仿宋_GB2312" w:hAnsi="方正仿宋_GB2312" w:eastAsia="方正仿宋_GB2312" w:cs="方正仿宋_GB2312"/>
          <w:color w:val="auto"/>
          <w:sz w:val="32"/>
          <w:szCs w:val="32"/>
        </w:rPr>
        <w:t>（以下简称“</w:t>
      </w:r>
      <w:r>
        <w:rPr>
          <w:rFonts w:hint="eastAsia" w:ascii="方正仿宋_GB2312" w:hAnsi="方正仿宋_GB2312" w:eastAsia="方正仿宋_GB2312" w:cs="方正仿宋_GB2312"/>
          <w:color w:val="auto"/>
          <w:sz w:val="32"/>
          <w:szCs w:val="32"/>
          <w:lang w:val="en-US" w:eastAsia="zh-CN"/>
        </w:rPr>
        <w:t>市医保服务中心</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和鄂州市市辖各区医保服务中心（办公室）</w:t>
      </w:r>
      <w:r>
        <w:rPr>
          <w:rFonts w:hint="eastAsia" w:ascii="方正仿宋_GB2312" w:hAnsi="方正仿宋_GB2312" w:eastAsia="方正仿宋_GB2312" w:cs="方正仿宋_GB2312"/>
          <w:color w:val="auto"/>
          <w:sz w:val="32"/>
          <w:szCs w:val="32"/>
        </w:rPr>
        <w:t>，是</w:t>
      </w:r>
      <w:r>
        <w:rPr>
          <w:rFonts w:hint="eastAsia" w:ascii="方正仿宋_GB2312" w:hAnsi="方正仿宋_GB2312" w:eastAsia="方正仿宋_GB2312" w:cs="方正仿宋_GB2312"/>
          <w:color w:val="auto"/>
          <w:sz w:val="32"/>
          <w:szCs w:val="32"/>
          <w:lang w:val="en-US" w:eastAsia="zh-CN"/>
        </w:rPr>
        <w:t>鄂州市及所辖各区医疗保障行政管理部门</w:t>
      </w:r>
      <w:r>
        <w:rPr>
          <w:rFonts w:hint="eastAsia" w:ascii="方正仿宋_GB2312" w:hAnsi="方正仿宋_GB2312" w:eastAsia="方正仿宋_GB2312" w:cs="方正仿宋_GB2312"/>
          <w:color w:val="auto"/>
          <w:sz w:val="32"/>
          <w:szCs w:val="32"/>
        </w:rPr>
        <w:t>（以下简称“</w:t>
      </w:r>
      <w:r>
        <w:rPr>
          <w:rFonts w:hint="eastAsia" w:ascii="方正仿宋_GB2312" w:hAnsi="方正仿宋_GB2312" w:eastAsia="方正仿宋_GB2312" w:cs="方正仿宋_GB2312"/>
          <w:color w:val="auto"/>
          <w:sz w:val="32"/>
          <w:szCs w:val="32"/>
          <w:lang w:val="en-US" w:eastAsia="zh-CN"/>
        </w:rPr>
        <w:t>市医保局</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“各区医保局（办）”</w:t>
      </w:r>
      <w:r>
        <w:rPr>
          <w:rFonts w:hint="eastAsia" w:ascii="方正仿宋_GB2312" w:hAnsi="方正仿宋_GB2312" w:eastAsia="方正仿宋_GB2312" w:cs="方正仿宋_GB2312"/>
          <w:color w:val="auto"/>
          <w:sz w:val="32"/>
          <w:szCs w:val="32"/>
        </w:rPr>
        <w:t>）所属的经办基本医疗保险、生育保险等社会保险的机构</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是具有法定授权，实施医疗保障管理服务的职能机构，是医疗保障经办的主体。</w:t>
      </w:r>
    </w:p>
    <w:p w14:paraId="59A3A0F1">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rPr>
        <w:t>本规程所称医疗保障定点医药机构（以下简称定点医药机构）是定点医疗机构和</w:t>
      </w:r>
      <w:r>
        <w:rPr>
          <w:rFonts w:hint="eastAsia" w:ascii="方正仿宋_GB2312" w:hAnsi="方正仿宋_GB2312" w:eastAsia="方正仿宋_GB2312" w:cs="方正仿宋_GB2312"/>
          <w:color w:val="auto"/>
          <w:sz w:val="32"/>
          <w:szCs w:val="32"/>
          <w:highlight w:val="none"/>
          <w:lang w:val="en-US" w:eastAsia="zh-CN"/>
        </w:rPr>
        <w:t>定点</w:t>
      </w:r>
      <w:r>
        <w:rPr>
          <w:rFonts w:hint="eastAsia" w:ascii="方正仿宋_GB2312" w:hAnsi="方正仿宋_GB2312" w:eastAsia="方正仿宋_GB2312" w:cs="方正仿宋_GB2312"/>
          <w:color w:val="auto"/>
          <w:sz w:val="32"/>
          <w:szCs w:val="32"/>
          <w:highlight w:val="none"/>
        </w:rPr>
        <w:t>零售药店的统称。</w:t>
      </w:r>
      <w:r>
        <w:rPr>
          <w:rFonts w:hint="eastAsia" w:ascii="方正仿宋_GB2312" w:hAnsi="方正仿宋_GB2312" w:eastAsia="方正仿宋_GB2312" w:cs="方正仿宋_GB2312"/>
          <w:color w:val="auto"/>
          <w:sz w:val="32"/>
          <w:szCs w:val="32"/>
          <w:highlight w:val="none"/>
          <w:lang w:val="en-US" w:eastAsia="zh-CN"/>
        </w:rPr>
        <w:t>定点医疗机构是指自愿与医疗保障经办机构签订医疗保障服务协议，为参保人员提供医疗服务的医疗机构。定点零售药店是指自愿与医疗保障经办机构签订医疗保障服务协议，为参保人员提供药械服务的实体零售药店。</w:t>
      </w:r>
    </w:p>
    <w:p w14:paraId="4520FE70">
      <w:pPr>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color w:val="auto"/>
          <w:kern w:val="2"/>
          <w:sz w:val="32"/>
          <w:szCs w:val="32"/>
          <w:lang w:val="en-US" w:eastAsia="zh-CN" w:bidi="ar-SA"/>
        </w:rPr>
        <w:t xml:space="preserve">第三条 </w:t>
      </w:r>
      <w:r>
        <w:rPr>
          <w:rFonts w:hint="eastAsia" w:ascii="方正仿宋_GB2312" w:hAnsi="方正仿宋_GB2312" w:eastAsia="方正仿宋_GB2312" w:cs="方正仿宋_GB2312"/>
          <w:color w:val="auto"/>
          <w:sz w:val="32"/>
          <w:szCs w:val="32"/>
          <w:highlight w:val="none"/>
        </w:rPr>
        <w:t>医疗保障定点医药机构服务协议（以下简称“</w:t>
      </w:r>
      <w:r>
        <w:rPr>
          <w:rFonts w:hint="eastAsia" w:ascii="方正仿宋_GB2312" w:hAnsi="方正仿宋_GB2312" w:eastAsia="方正仿宋_GB2312" w:cs="方正仿宋_GB2312"/>
          <w:color w:val="auto"/>
          <w:sz w:val="32"/>
          <w:szCs w:val="32"/>
          <w:highlight w:val="none"/>
          <w:lang w:eastAsia="zh-CN"/>
        </w:rPr>
        <w:t>医保</w:t>
      </w:r>
      <w:r>
        <w:rPr>
          <w:rFonts w:hint="eastAsia" w:ascii="方正仿宋_GB2312" w:hAnsi="方正仿宋_GB2312" w:eastAsia="方正仿宋_GB2312" w:cs="方正仿宋_GB2312"/>
          <w:color w:val="auto"/>
          <w:sz w:val="32"/>
          <w:szCs w:val="32"/>
          <w:highlight w:val="none"/>
        </w:rPr>
        <w:t>协议”）是指</w:t>
      </w:r>
      <w:r>
        <w:rPr>
          <w:rFonts w:hint="eastAsia" w:ascii="方正仿宋_GB2312" w:hAnsi="方正仿宋_GB2312" w:eastAsia="方正仿宋_GB2312" w:cs="方正仿宋_GB2312"/>
          <w:color w:val="auto"/>
          <w:sz w:val="32"/>
          <w:szCs w:val="32"/>
          <w:highlight w:val="none"/>
          <w:lang w:val="en-US" w:eastAsia="zh-CN"/>
        </w:rPr>
        <w:t>由医保经办机构与医药机构经协商谈判而签订的，用于规范医药服务行为以及明确双方权利、义务及责任等内容的协议；是医保经办机构为了实现医保行政管理职能和公共服务目标，与相关医药机构订立的具有行政法上权利义务内容的行政协议。</w:t>
      </w:r>
    </w:p>
    <w:p w14:paraId="64305AC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0" w:leftChars="0" w:right="0" w:firstLine="643"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b/>
          <w:color w:val="auto"/>
          <w:kern w:val="2"/>
          <w:sz w:val="32"/>
          <w:szCs w:val="32"/>
          <w:lang w:val="en-US" w:eastAsia="zh-CN" w:bidi="ar-SA"/>
        </w:rPr>
        <w:t xml:space="preserve">第四条 </w:t>
      </w:r>
      <w:r>
        <w:rPr>
          <w:rFonts w:hint="eastAsia" w:ascii="方正仿宋_GB2312" w:hAnsi="方正仿宋_GB2312" w:eastAsia="方正仿宋_GB2312" w:cs="方正仿宋_GB2312"/>
          <w:color w:val="auto"/>
          <w:sz w:val="32"/>
          <w:szCs w:val="32"/>
        </w:rPr>
        <w:t>医保经办机构负责确定定点医药机构，并与定点医药机构签订医保协议，提供经办服务，开展医保协议管理、医保绩效考核等。医保经办机构应当建立定点申请、专业评估、协商谈判等相关管理制度，配备相应的管理人员，建立相应的岗位职责。</w:t>
      </w:r>
    </w:p>
    <w:p w14:paraId="207C0A1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rPr>
        <w:t>定点医药机构应当遵守医疗保障</w:t>
      </w:r>
      <w:r>
        <w:rPr>
          <w:rFonts w:hint="eastAsia" w:ascii="方正仿宋_GB2312" w:hAnsi="方正仿宋_GB2312" w:eastAsia="方正仿宋_GB2312" w:cs="方正仿宋_GB2312"/>
          <w:color w:val="auto"/>
          <w:sz w:val="32"/>
          <w:szCs w:val="32"/>
          <w:lang w:eastAsia="zh-CN"/>
        </w:rPr>
        <w:t>法律法规</w:t>
      </w:r>
      <w:r>
        <w:rPr>
          <w:rFonts w:hint="eastAsia" w:ascii="方正仿宋_GB2312" w:hAnsi="方正仿宋_GB2312" w:eastAsia="方正仿宋_GB2312" w:cs="方正仿宋_GB2312"/>
          <w:color w:val="auto"/>
          <w:sz w:val="32"/>
          <w:szCs w:val="32"/>
        </w:rPr>
        <w:t>、规章及有关政策，按照规定向参保人员提供医药服务。</w:t>
      </w:r>
    </w:p>
    <w:p w14:paraId="2643EC72">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color w:val="auto"/>
          <w:kern w:val="2"/>
          <w:sz w:val="32"/>
          <w:szCs w:val="32"/>
          <w:lang w:val="en-US" w:eastAsia="zh-CN" w:bidi="ar-SA"/>
        </w:rPr>
        <w:t xml:space="preserve">第五条 </w:t>
      </w:r>
      <w:r>
        <w:rPr>
          <w:rFonts w:hint="eastAsia" w:ascii="方正仿宋_GB2312" w:hAnsi="方正仿宋_GB2312" w:eastAsia="方正仿宋_GB2312" w:cs="方正仿宋_GB2312"/>
          <w:color w:val="auto"/>
          <w:sz w:val="32"/>
          <w:szCs w:val="32"/>
          <w:highlight w:val="none"/>
          <w:lang w:val="en-US" w:eastAsia="zh-CN"/>
        </w:rPr>
        <w:t>医保经办机构在确定定点医药机构和协议管理过程中要坚持保障基本、公平公正、权责明晰、动态平衡的原则。</w:t>
      </w:r>
    </w:p>
    <w:p w14:paraId="72E2FF62">
      <w:pPr>
        <w:pStyle w:val="7"/>
        <w:keepNext w:val="0"/>
        <w:keepLines w:val="0"/>
        <w:pageBreakBefore w:val="0"/>
        <w:widowControl w:val="0"/>
        <w:kinsoku/>
        <w:wordWrap/>
        <w:overflowPunct/>
        <w:topLinePunct w:val="0"/>
        <w:autoSpaceDE/>
        <w:autoSpaceDN/>
        <w:bidi w:val="0"/>
        <w:adjustRightInd/>
        <w:snapToGrid/>
        <w:spacing w:line="560" w:lineRule="exact"/>
        <w:ind w:left="0" w:right="0" w:firstLine="625"/>
        <w:jc w:val="both"/>
        <w:textAlignment w:val="auto"/>
        <w:rPr>
          <w:rFonts w:hint="eastAsia" w:ascii="方正仿宋_GB2312" w:hAnsi="方正仿宋_GB2312" w:eastAsia="方正仿宋_GB2312" w:cs="方正仿宋_GB2312"/>
          <w:color w:val="auto"/>
          <w:kern w:val="2"/>
          <w:sz w:val="32"/>
          <w:szCs w:val="32"/>
          <w:highlight w:val="none"/>
          <w:lang w:val="en-US" w:eastAsia="zh-CN" w:bidi="zh-TW"/>
        </w:rPr>
      </w:pPr>
      <w:r>
        <w:rPr>
          <w:rFonts w:hint="eastAsia" w:ascii="方正仿宋_GB2312" w:hAnsi="方正仿宋_GB2312" w:eastAsia="方正仿宋_GB2312" w:cs="方正仿宋_GB2312"/>
          <w:b/>
          <w:color w:val="auto"/>
          <w:kern w:val="2"/>
          <w:sz w:val="32"/>
          <w:szCs w:val="32"/>
          <w:lang w:val="en-US" w:eastAsia="zh-CN" w:bidi="ar-SA"/>
        </w:rPr>
        <w:t xml:space="preserve">第六条 </w:t>
      </w:r>
      <w:r>
        <w:rPr>
          <w:rFonts w:hint="eastAsia" w:ascii="方正仿宋_GB2312" w:hAnsi="方正仿宋_GB2312" w:eastAsia="方正仿宋_GB2312" w:cs="方正仿宋_GB2312"/>
          <w:color w:val="auto"/>
          <w:kern w:val="2"/>
          <w:sz w:val="32"/>
          <w:szCs w:val="32"/>
          <w:highlight w:val="none"/>
          <w:lang w:val="en-US" w:eastAsia="zh-CN" w:bidi="zh-TW"/>
        </w:rPr>
        <w:t>医保经办机构鼓励和引导各种所有制性质的医药机构公平参与竞争，择优选择。</w:t>
      </w:r>
    </w:p>
    <w:p w14:paraId="2566E2FB">
      <w:pPr>
        <w:pStyle w:val="7"/>
        <w:keepNext w:val="0"/>
        <w:keepLines w:val="0"/>
        <w:pageBreakBefore w:val="0"/>
        <w:widowControl w:val="0"/>
        <w:kinsoku/>
        <w:wordWrap/>
        <w:overflowPunct/>
        <w:topLinePunct w:val="0"/>
        <w:autoSpaceDE/>
        <w:autoSpaceDN/>
        <w:bidi w:val="0"/>
        <w:adjustRightInd/>
        <w:snapToGrid/>
        <w:spacing w:line="560" w:lineRule="exact"/>
        <w:ind w:left="0" w:right="0" w:firstLine="627"/>
        <w:jc w:val="both"/>
        <w:textAlignment w:val="auto"/>
        <w:rPr>
          <w:rFonts w:hint="eastAsia" w:ascii="方正仿宋_GB2312" w:hAnsi="方正仿宋_GB2312" w:eastAsia="方正仿宋_GB2312" w:cs="方正仿宋_GB2312"/>
          <w:color w:val="auto"/>
          <w:kern w:val="2"/>
          <w:sz w:val="32"/>
          <w:szCs w:val="32"/>
          <w:highlight w:val="none"/>
          <w:lang w:val="en-US" w:eastAsia="zh-CN" w:bidi="zh-TW"/>
        </w:rPr>
      </w:pPr>
      <w:r>
        <w:rPr>
          <w:rFonts w:hint="eastAsia" w:ascii="方正仿宋_GB2312" w:hAnsi="方正仿宋_GB2312" w:eastAsia="方正仿宋_GB2312" w:cs="方正仿宋_GB2312"/>
          <w:b/>
          <w:bCs/>
          <w:color w:val="auto"/>
          <w:kern w:val="2"/>
          <w:sz w:val="32"/>
          <w:szCs w:val="32"/>
          <w:highlight w:val="none"/>
          <w:lang w:val="en-US" w:eastAsia="zh-CN" w:bidi="zh-TW"/>
        </w:rPr>
        <w:t>第七条</w:t>
      </w:r>
      <w:bookmarkStart w:id="0" w:name="OLE_LINK6"/>
      <w:r>
        <w:rPr>
          <w:rFonts w:hint="eastAsia" w:ascii="方正仿宋_GB2312" w:hAnsi="方正仿宋_GB2312" w:eastAsia="方正仿宋_GB2312" w:cs="方正仿宋_GB2312"/>
          <w:color w:val="auto"/>
          <w:kern w:val="2"/>
          <w:sz w:val="32"/>
          <w:szCs w:val="32"/>
          <w:highlight w:val="none"/>
          <w:lang w:val="en-US" w:eastAsia="zh-CN" w:bidi="zh-TW"/>
        </w:rPr>
        <w:t xml:space="preserve"> 医保经办机构及定点医药机构在定点申请、专业评估、协商谈判、协议订立、协议履行、协议解除等环节，应接受医疗保障行政部门监督。</w:t>
      </w:r>
      <w:bookmarkEnd w:id="0"/>
    </w:p>
    <w:p w14:paraId="589DC43E">
      <w:pPr>
        <w:pStyle w:val="7"/>
        <w:keepNext w:val="0"/>
        <w:keepLines w:val="0"/>
        <w:pageBreakBefore w:val="0"/>
        <w:widowControl w:val="0"/>
        <w:kinsoku/>
        <w:wordWrap/>
        <w:overflowPunct/>
        <w:topLinePunct w:val="0"/>
        <w:autoSpaceDE/>
        <w:autoSpaceDN/>
        <w:bidi w:val="0"/>
        <w:adjustRightInd/>
        <w:snapToGrid/>
        <w:spacing w:line="560" w:lineRule="exact"/>
        <w:ind w:left="0" w:right="0" w:firstLine="627"/>
        <w:jc w:val="both"/>
        <w:textAlignment w:val="auto"/>
        <w:rPr>
          <w:rFonts w:hint="eastAsia" w:ascii="方正仿宋_GB2312" w:hAnsi="方正仿宋_GB2312" w:eastAsia="方正仿宋_GB2312" w:cs="方正仿宋_GB2312"/>
          <w:b/>
          <w:color w:val="auto"/>
          <w:kern w:val="2"/>
          <w:sz w:val="32"/>
          <w:szCs w:val="32"/>
          <w:lang w:val="en-US" w:eastAsia="zh-CN" w:bidi="ar-SA"/>
        </w:rPr>
      </w:pPr>
      <w:r>
        <w:rPr>
          <w:rFonts w:hint="eastAsia" w:ascii="方正仿宋_GB2312" w:hAnsi="方正仿宋_GB2312" w:eastAsia="方正仿宋_GB2312" w:cs="方正仿宋_GB2312"/>
          <w:b/>
          <w:bCs/>
          <w:color w:val="auto"/>
          <w:sz w:val="32"/>
          <w:szCs w:val="32"/>
          <w:lang w:val="en-US" w:eastAsia="zh-CN"/>
        </w:rPr>
        <w:t>第八条</w:t>
      </w:r>
      <w:r>
        <w:rPr>
          <w:rFonts w:hint="eastAsia" w:ascii="方正仿宋_GB2312" w:hAnsi="方正仿宋_GB2312" w:eastAsia="方正仿宋_GB2312" w:cs="方正仿宋_GB2312"/>
          <w:color w:val="auto"/>
          <w:sz w:val="32"/>
          <w:szCs w:val="32"/>
          <w:lang w:val="en-US" w:eastAsia="zh-CN"/>
        </w:rPr>
        <w:t xml:space="preserve"> </w:t>
      </w:r>
      <w:r>
        <w:rPr>
          <w:rFonts w:hint="eastAsia" w:ascii="方正仿宋_GB2312" w:hAnsi="方正仿宋_GB2312" w:eastAsia="方正仿宋_GB2312" w:cs="方正仿宋_GB2312"/>
          <w:color w:val="auto"/>
          <w:sz w:val="32"/>
          <w:szCs w:val="32"/>
        </w:rPr>
        <w:t>定点医药机构实行属地管理，</w:t>
      </w:r>
      <w:r>
        <w:rPr>
          <w:rFonts w:hint="eastAsia" w:ascii="方正仿宋_GB2312" w:hAnsi="方正仿宋_GB2312" w:eastAsia="方正仿宋_GB2312" w:cs="方正仿宋_GB2312"/>
          <w:color w:val="auto"/>
          <w:sz w:val="32"/>
          <w:szCs w:val="32"/>
          <w:lang w:eastAsia="zh-CN"/>
        </w:rPr>
        <w:t>市、区</w:t>
      </w:r>
      <w:r>
        <w:rPr>
          <w:rFonts w:hint="eastAsia" w:ascii="方正仿宋_GB2312" w:hAnsi="方正仿宋_GB2312" w:eastAsia="方正仿宋_GB2312" w:cs="方正仿宋_GB2312"/>
          <w:color w:val="auto"/>
          <w:sz w:val="32"/>
          <w:szCs w:val="32"/>
        </w:rPr>
        <w:t>医保经办机构对本地区内定点医药机构为本地和异地参保人员提供的医疗（</w:t>
      </w:r>
      <w:r>
        <w:rPr>
          <w:rFonts w:hint="eastAsia" w:ascii="方正仿宋_GB2312" w:hAnsi="方正仿宋_GB2312" w:eastAsia="方正仿宋_GB2312" w:cs="方正仿宋_GB2312"/>
          <w:color w:val="auto"/>
          <w:sz w:val="32"/>
          <w:szCs w:val="32"/>
          <w:lang w:val="en-US" w:eastAsia="zh-CN"/>
        </w:rPr>
        <w:t>药械</w:t>
      </w:r>
      <w:r>
        <w:rPr>
          <w:rFonts w:hint="eastAsia" w:ascii="方正仿宋_GB2312" w:hAnsi="方正仿宋_GB2312" w:eastAsia="方正仿宋_GB2312" w:cs="方正仿宋_GB2312"/>
          <w:color w:val="auto"/>
          <w:sz w:val="32"/>
          <w:szCs w:val="32"/>
        </w:rPr>
        <w:t>）服务承担协议管理职责。</w:t>
      </w:r>
    </w:p>
    <w:p w14:paraId="69D32A2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0" w:leftChars="0" w:right="0" w:firstLine="643" w:firstLineChars="200"/>
        <w:jc w:val="both"/>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b/>
          <w:color w:val="auto"/>
          <w:kern w:val="2"/>
          <w:sz w:val="32"/>
          <w:szCs w:val="32"/>
          <w:lang w:val="en-US" w:eastAsia="zh-CN" w:bidi="ar-SA"/>
        </w:rPr>
        <w:t>第九条</w:t>
      </w:r>
      <w:r>
        <w:rPr>
          <w:rFonts w:hint="eastAsia" w:ascii="方正仿宋_GB2312" w:hAnsi="方正仿宋_GB2312" w:eastAsia="方正仿宋_GB2312" w:cs="方正仿宋_GB2312"/>
          <w:color w:val="auto"/>
          <w:sz w:val="32"/>
          <w:szCs w:val="32"/>
          <w:highlight w:val="none"/>
          <w:lang w:val="en-US" w:eastAsia="zh-CN"/>
        </w:rPr>
        <w:t xml:space="preserve"> </w:t>
      </w:r>
      <w:r>
        <w:rPr>
          <w:rFonts w:hint="eastAsia" w:ascii="方正仿宋_GB2312" w:hAnsi="方正仿宋_GB2312" w:eastAsia="方正仿宋_GB2312" w:cs="方正仿宋_GB2312"/>
          <w:color w:val="auto"/>
          <w:sz w:val="32"/>
          <w:szCs w:val="32"/>
        </w:rPr>
        <w:t>本规程适用于</w:t>
      </w:r>
      <w:r>
        <w:rPr>
          <w:rFonts w:hint="eastAsia" w:ascii="方正仿宋_GB2312" w:hAnsi="方正仿宋_GB2312" w:eastAsia="方正仿宋_GB2312" w:cs="方正仿宋_GB2312"/>
          <w:color w:val="auto"/>
          <w:sz w:val="32"/>
          <w:szCs w:val="32"/>
          <w:lang w:val="en-US" w:eastAsia="zh-CN"/>
        </w:rPr>
        <w:t>鄂州市</w:t>
      </w:r>
      <w:r>
        <w:rPr>
          <w:rFonts w:hint="eastAsia" w:ascii="方正仿宋_GB2312" w:hAnsi="方正仿宋_GB2312" w:eastAsia="方正仿宋_GB2312" w:cs="方正仿宋_GB2312"/>
          <w:color w:val="auto"/>
          <w:sz w:val="32"/>
          <w:szCs w:val="32"/>
        </w:rPr>
        <w:t>的协议管理工作</w:t>
      </w:r>
      <w:r>
        <w:rPr>
          <w:rFonts w:hint="eastAsia" w:ascii="方正仿宋_GB2312" w:hAnsi="方正仿宋_GB2312" w:eastAsia="方正仿宋_GB2312" w:cs="方正仿宋_GB2312"/>
          <w:color w:val="auto"/>
          <w:sz w:val="32"/>
          <w:szCs w:val="32"/>
          <w:highlight w:val="none"/>
        </w:rPr>
        <w:t>。</w:t>
      </w:r>
    </w:p>
    <w:p w14:paraId="064A28C7">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both"/>
        <w:textAlignment w:val="auto"/>
        <w:rPr>
          <w:rFonts w:hint="eastAsia" w:ascii="方正仿宋_GB2312" w:hAnsi="方正仿宋_GB2312" w:eastAsia="方正仿宋_GB2312" w:cs="方正仿宋_GB2312"/>
          <w:color w:val="auto"/>
          <w:sz w:val="32"/>
          <w:szCs w:val="32"/>
        </w:rPr>
      </w:pPr>
    </w:p>
    <w:p w14:paraId="786B6103">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第二章 定点申请</w:t>
      </w:r>
    </w:p>
    <w:p w14:paraId="637CDE26">
      <w:pPr>
        <w:pStyle w:val="1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3" w:firstLineChars="200"/>
        <w:jc w:val="both"/>
        <w:textAlignment w:val="auto"/>
        <w:rPr>
          <w:rFonts w:hint="eastAsia" w:ascii="方正仿宋_GB2312" w:hAnsi="方正仿宋_GB2312" w:eastAsia="方正仿宋_GB2312" w:cs="方正仿宋_GB2312"/>
          <w:b/>
          <w:color w:val="auto"/>
          <w:kern w:val="2"/>
          <w:sz w:val="32"/>
          <w:szCs w:val="32"/>
          <w:lang w:val="en-US" w:eastAsia="zh-CN" w:bidi="ar-SA"/>
        </w:rPr>
      </w:pPr>
      <w:r>
        <w:rPr>
          <w:rFonts w:hint="eastAsia" w:ascii="方正仿宋_GB2312" w:hAnsi="方正仿宋_GB2312" w:eastAsia="方正仿宋_GB2312" w:cs="方正仿宋_GB2312"/>
          <w:b/>
          <w:bCs/>
          <w:color w:val="auto"/>
          <w:kern w:val="2"/>
          <w:sz w:val="32"/>
          <w:szCs w:val="32"/>
          <w:highlight w:val="none"/>
          <w:lang w:val="en-US" w:eastAsia="zh-CN" w:bidi="zh-TW"/>
        </w:rPr>
        <w:t xml:space="preserve">第十条 </w:t>
      </w:r>
      <w:r>
        <w:rPr>
          <w:rFonts w:hint="eastAsia" w:ascii="方正仿宋_GB2312" w:hAnsi="方正仿宋_GB2312" w:eastAsia="方正仿宋_GB2312" w:cs="方正仿宋_GB2312"/>
          <w:color w:val="auto"/>
          <w:spacing w:val="-3"/>
          <w:sz w:val="32"/>
          <w:szCs w:val="32"/>
          <w:highlight w:val="none"/>
          <w:u w:val="none"/>
          <w:lang w:val="en-US" w:eastAsia="zh-CN"/>
        </w:rPr>
        <w:t>各级</w:t>
      </w:r>
      <w:r>
        <w:rPr>
          <w:rFonts w:hint="eastAsia" w:ascii="方正仿宋_GB2312" w:hAnsi="方正仿宋_GB2312" w:eastAsia="方正仿宋_GB2312" w:cs="方正仿宋_GB2312"/>
          <w:color w:val="auto"/>
          <w:sz w:val="32"/>
          <w:szCs w:val="32"/>
          <w:highlight w:val="none"/>
          <w:lang w:val="en-US" w:eastAsia="zh-CN"/>
        </w:rPr>
        <w:t>医保经办机构应严格按照市医保局确定的定点医药机构资源配置规划，拟定年度执行计划，并接受</w:t>
      </w:r>
      <w:r>
        <w:rPr>
          <w:rFonts w:hint="eastAsia" w:ascii="方正仿宋_GB2312" w:hAnsi="方正仿宋_GB2312" w:eastAsia="方正仿宋_GB2312" w:cs="方正仿宋_GB2312"/>
          <w:color w:val="auto"/>
          <w:sz w:val="32"/>
          <w:szCs w:val="32"/>
          <w:lang w:val="en-US" w:eastAsia="zh-CN"/>
        </w:rPr>
        <w:t>市医保局、</w:t>
      </w:r>
      <w:r>
        <w:rPr>
          <w:rFonts w:hint="eastAsia" w:ascii="方正仿宋_GB2312" w:hAnsi="方正仿宋_GB2312" w:eastAsia="方正仿宋_GB2312" w:cs="方正仿宋_GB2312"/>
          <w:color w:val="auto"/>
          <w:sz w:val="32"/>
          <w:szCs w:val="32"/>
          <w:lang w:eastAsia="zh-CN"/>
        </w:rPr>
        <w:t>各区医保局（办）</w:t>
      </w:r>
      <w:r>
        <w:rPr>
          <w:rFonts w:hint="eastAsia" w:ascii="方正仿宋_GB2312" w:hAnsi="方正仿宋_GB2312" w:eastAsia="方正仿宋_GB2312" w:cs="方正仿宋_GB2312"/>
          <w:color w:val="auto"/>
          <w:sz w:val="32"/>
          <w:szCs w:val="32"/>
          <w:highlight w:val="none"/>
          <w:lang w:val="en-US" w:eastAsia="zh-CN"/>
        </w:rPr>
        <w:t>监督。各区医保经办机构负责辖区内医药机构</w:t>
      </w:r>
      <w:r>
        <w:rPr>
          <w:rFonts w:hint="eastAsia" w:ascii="方正仿宋_GB2312" w:hAnsi="方正仿宋_GB2312" w:eastAsia="方正仿宋_GB2312" w:cs="方正仿宋_GB2312"/>
          <w:strike w:val="0"/>
          <w:dstrike w:val="0"/>
          <w:color w:val="auto"/>
          <w:sz w:val="32"/>
          <w:szCs w:val="32"/>
          <w:highlight w:val="none"/>
          <w:lang w:val="en-US" w:eastAsia="zh-CN"/>
        </w:rPr>
        <w:t>，市级医保经办机构负责鄂州市主城区范围内医药机构</w:t>
      </w:r>
      <w:r>
        <w:rPr>
          <w:rFonts w:hint="eastAsia" w:ascii="方正仿宋_GB2312" w:hAnsi="方正仿宋_GB2312" w:eastAsia="方正仿宋_GB2312" w:cs="方正仿宋_GB2312"/>
          <w:color w:val="auto"/>
          <w:sz w:val="32"/>
          <w:szCs w:val="32"/>
          <w:highlight w:val="none"/>
          <w:lang w:val="en-US" w:eastAsia="zh-CN"/>
        </w:rPr>
        <w:t>。</w:t>
      </w:r>
    </w:p>
    <w:p w14:paraId="7AEC62C4">
      <w:pPr>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color w:val="auto"/>
          <w:kern w:val="2"/>
          <w:sz w:val="32"/>
          <w:szCs w:val="32"/>
          <w:lang w:val="en-US" w:eastAsia="zh-CN" w:bidi="ar-SA"/>
        </w:rPr>
        <w:t xml:space="preserve">第十一条 </w:t>
      </w:r>
      <w:r>
        <w:rPr>
          <w:rFonts w:hint="eastAsia" w:ascii="方正仿宋_GB2312" w:hAnsi="方正仿宋_GB2312" w:eastAsia="方正仿宋_GB2312" w:cs="方正仿宋_GB2312"/>
          <w:spacing w:val="7"/>
          <w:sz w:val="32"/>
          <w:szCs w:val="32"/>
        </w:rPr>
        <w:t>申请定点的医疗机构应当取得医疗机构执业许可</w:t>
      </w:r>
      <w:r>
        <w:rPr>
          <w:rFonts w:hint="eastAsia" w:ascii="方正仿宋_GB2312" w:hAnsi="方正仿宋_GB2312" w:eastAsia="方正仿宋_GB2312" w:cs="方正仿宋_GB2312"/>
          <w:spacing w:val="5"/>
          <w:sz w:val="32"/>
          <w:szCs w:val="32"/>
        </w:rPr>
        <w:t>证或诊所备案证，军队医疗机构应当经军队主管部门批准有为民服务资质，并同时具备以下基本条件：</w:t>
      </w:r>
    </w:p>
    <w:p w14:paraId="7FCBDC16">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3"/>
          <w:sz w:val="32"/>
          <w:szCs w:val="32"/>
        </w:rPr>
        <w:t>（一）正式运营至少</w:t>
      </w:r>
      <w:r>
        <w:rPr>
          <w:rFonts w:hint="eastAsia" w:ascii="方正仿宋_GB2312" w:hAnsi="方正仿宋_GB2312" w:eastAsia="方正仿宋_GB2312" w:cs="方正仿宋_GB2312"/>
          <w:spacing w:val="-49"/>
          <w:sz w:val="32"/>
          <w:szCs w:val="32"/>
        </w:rPr>
        <w:t xml:space="preserve"> </w:t>
      </w:r>
      <w:r>
        <w:rPr>
          <w:rFonts w:hint="eastAsia" w:ascii="方正仿宋_GB2312" w:hAnsi="方正仿宋_GB2312" w:eastAsia="方正仿宋_GB2312" w:cs="方正仿宋_GB2312"/>
          <w:spacing w:val="3"/>
          <w:sz w:val="32"/>
          <w:szCs w:val="32"/>
        </w:rPr>
        <w:t>3</w:t>
      </w:r>
      <w:r>
        <w:rPr>
          <w:rFonts w:hint="eastAsia" w:ascii="方正仿宋_GB2312" w:hAnsi="方正仿宋_GB2312" w:eastAsia="方正仿宋_GB2312" w:cs="方正仿宋_GB2312"/>
          <w:spacing w:val="-53"/>
          <w:sz w:val="32"/>
          <w:szCs w:val="32"/>
        </w:rPr>
        <w:t xml:space="preserve"> </w:t>
      </w:r>
      <w:r>
        <w:rPr>
          <w:rFonts w:hint="eastAsia" w:ascii="方正仿宋_GB2312" w:hAnsi="方正仿宋_GB2312" w:eastAsia="方正仿宋_GB2312" w:cs="方正仿宋_GB2312"/>
          <w:spacing w:val="3"/>
          <w:sz w:val="32"/>
          <w:szCs w:val="32"/>
        </w:rPr>
        <w:t>个月；</w:t>
      </w:r>
    </w:p>
    <w:p w14:paraId="7FA80C0D">
      <w:pPr>
        <w:keepNext w:val="0"/>
        <w:keepLines w:val="0"/>
        <w:pageBreakBefore w:val="0"/>
        <w:widowControl w:val="0"/>
        <w:kinsoku/>
        <w:wordWrap/>
        <w:overflowPunct/>
        <w:topLinePunct w:val="0"/>
        <w:autoSpaceDE/>
        <w:autoSpaceDN/>
        <w:bidi w:val="0"/>
        <w:adjustRightInd/>
        <w:snapToGrid/>
        <w:spacing w:line="560" w:lineRule="exact"/>
        <w:ind w:left="0" w:right="0" w:firstLine="601"/>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2"/>
          <w:sz w:val="32"/>
          <w:szCs w:val="32"/>
        </w:rPr>
        <w:t>（二）至少有</w:t>
      </w:r>
      <w:r>
        <w:rPr>
          <w:rFonts w:hint="eastAsia" w:ascii="方正仿宋_GB2312" w:hAnsi="方正仿宋_GB2312" w:eastAsia="方正仿宋_GB2312" w:cs="方正仿宋_GB2312"/>
          <w:spacing w:val="-37"/>
          <w:sz w:val="32"/>
          <w:szCs w:val="32"/>
        </w:rPr>
        <w:t xml:space="preserve"> </w:t>
      </w:r>
      <w:r>
        <w:rPr>
          <w:rFonts w:hint="eastAsia" w:ascii="方正仿宋_GB2312" w:hAnsi="方正仿宋_GB2312" w:eastAsia="方正仿宋_GB2312" w:cs="方正仿宋_GB2312"/>
          <w:spacing w:val="2"/>
          <w:sz w:val="32"/>
          <w:szCs w:val="32"/>
        </w:rPr>
        <w:t>1</w:t>
      </w:r>
      <w:r>
        <w:rPr>
          <w:rFonts w:hint="eastAsia" w:ascii="方正仿宋_GB2312" w:hAnsi="方正仿宋_GB2312" w:eastAsia="方正仿宋_GB2312" w:cs="方正仿宋_GB2312"/>
          <w:spacing w:val="-52"/>
          <w:sz w:val="32"/>
          <w:szCs w:val="32"/>
        </w:rPr>
        <w:t xml:space="preserve"> </w:t>
      </w:r>
      <w:r>
        <w:rPr>
          <w:rFonts w:hint="eastAsia" w:ascii="方正仿宋_GB2312" w:hAnsi="方正仿宋_GB2312" w:eastAsia="方正仿宋_GB2312" w:cs="方正仿宋_GB2312"/>
          <w:spacing w:val="2"/>
          <w:sz w:val="32"/>
          <w:szCs w:val="32"/>
        </w:rPr>
        <w:t>名取得医师执业证书、乡村医生执业证书或</w:t>
      </w:r>
      <w:r>
        <w:rPr>
          <w:rFonts w:hint="eastAsia" w:ascii="方正仿宋_GB2312" w:hAnsi="方正仿宋_GB2312" w:eastAsia="方正仿宋_GB2312" w:cs="方正仿宋_GB2312"/>
          <w:spacing w:val="5"/>
          <w:sz w:val="32"/>
          <w:szCs w:val="32"/>
        </w:rPr>
        <w:t>中医（专长）医师资格证书且第一注册地在该医疗机构的医师；</w:t>
      </w:r>
    </w:p>
    <w:p w14:paraId="548FA136">
      <w:pPr>
        <w:keepNext w:val="0"/>
        <w:keepLines w:val="0"/>
        <w:pageBreakBefore w:val="0"/>
        <w:widowControl w:val="0"/>
        <w:kinsoku/>
        <w:wordWrap/>
        <w:overflowPunct/>
        <w:topLinePunct w:val="0"/>
        <w:autoSpaceDE/>
        <w:autoSpaceDN/>
        <w:bidi w:val="0"/>
        <w:adjustRightInd/>
        <w:snapToGrid/>
        <w:spacing w:line="560" w:lineRule="exact"/>
        <w:ind w:left="0" w:right="0" w:firstLine="639"/>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（三）主要负责人负责医保工作，配备专（兼）职医保管理</w:t>
      </w:r>
      <w:r>
        <w:rPr>
          <w:rFonts w:hint="eastAsia" w:ascii="方正仿宋_GB2312" w:hAnsi="方正仿宋_GB2312" w:eastAsia="方正仿宋_GB2312" w:cs="方正仿宋_GB2312"/>
          <w:spacing w:val="6"/>
          <w:sz w:val="32"/>
          <w:szCs w:val="32"/>
        </w:rPr>
        <w:t>人员；100</w:t>
      </w:r>
      <w:r>
        <w:rPr>
          <w:rFonts w:hint="eastAsia" w:ascii="方正仿宋_GB2312" w:hAnsi="方正仿宋_GB2312" w:eastAsia="方正仿宋_GB2312" w:cs="方正仿宋_GB2312"/>
          <w:spacing w:val="-39"/>
          <w:sz w:val="32"/>
          <w:szCs w:val="32"/>
        </w:rPr>
        <w:t xml:space="preserve"> </w:t>
      </w:r>
      <w:r>
        <w:rPr>
          <w:rFonts w:hint="eastAsia" w:ascii="方正仿宋_GB2312" w:hAnsi="方正仿宋_GB2312" w:eastAsia="方正仿宋_GB2312" w:cs="方正仿宋_GB2312"/>
          <w:spacing w:val="6"/>
          <w:sz w:val="32"/>
          <w:szCs w:val="32"/>
        </w:rPr>
        <w:t>张床位以上的医疗机构应设内部医保管理部门，安排</w:t>
      </w:r>
      <w:r>
        <w:rPr>
          <w:rFonts w:hint="eastAsia" w:ascii="方正仿宋_GB2312" w:hAnsi="方正仿宋_GB2312" w:eastAsia="方正仿宋_GB2312" w:cs="方正仿宋_GB2312"/>
          <w:spacing w:val="-1"/>
          <w:sz w:val="32"/>
          <w:szCs w:val="32"/>
        </w:rPr>
        <w:t>专职工作人员；</w:t>
      </w:r>
    </w:p>
    <w:p w14:paraId="7645AA97">
      <w:pPr>
        <w:keepNext w:val="0"/>
        <w:keepLines w:val="0"/>
        <w:pageBreakBefore w:val="0"/>
        <w:widowControl w:val="0"/>
        <w:kinsoku/>
        <w:wordWrap/>
        <w:overflowPunct/>
        <w:topLinePunct w:val="0"/>
        <w:autoSpaceDE/>
        <w:autoSpaceDN/>
        <w:bidi w:val="0"/>
        <w:adjustRightInd/>
        <w:snapToGrid/>
        <w:spacing w:line="560" w:lineRule="exact"/>
        <w:ind w:left="0" w:right="0" w:firstLine="642"/>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（四）具有符合医保协议管理要求的医保管理制度、财务制</w:t>
      </w:r>
      <w:r>
        <w:rPr>
          <w:rFonts w:hint="eastAsia" w:ascii="方正仿宋_GB2312" w:hAnsi="方正仿宋_GB2312" w:eastAsia="方正仿宋_GB2312" w:cs="方正仿宋_GB2312"/>
          <w:spacing w:val="6"/>
          <w:sz w:val="32"/>
          <w:szCs w:val="32"/>
        </w:rPr>
        <w:t>度、统计信息管理制度、医疗质量安全核心制度等；</w:t>
      </w:r>
    </w:p>
    <w:p w14:paraId="1CD8840B">
      <w:pPr>
        <w:keepNext w:val="0"/>
        <w:keepLines w:val="0"/>
        <w:pageBreakBefore w:val="0"/>
        <w:widowControl w:val="0"/>
        <w:kinsoku/>
        <w:wordWrap/>
        <w:overflowPunct/>
        <w:topLinePunct w:val="0"/>
        <w:autoSpaceDE/>
        <w:autoSpaceDN/>
        <w:bidi w:val="0"/>
        <w:adjustRightInd/>
        <w:snapToGrid/>
        <w:spacing w:line="560" w:lineRule="exact"/>
        <w:ind w:left="0" w:right="0" w:firstLine="642"/>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（五）具有符合医保协议管理要求的医院信息系统技术和接</w:t>
      </w:r>
      <w:r>
        <w:rPr>
          <w:rFonts w:hint="eastAsia" w:ascii="方正仿宋_GB2312" w:hAnsi="方正仿宋_GB2312" w:eastAsia="方正仿宋_GB2312" w:cs="方正仿宋_GB2312"/>
          <w:spacing w:val="5"/>
          <w:sz w:val="32"/>
          <w:szCs w:val="32"/>
        </w:rPr>
        <w:t>口标准，实现与医保信息系统有效对接，按要求向医保信息</w:t>
      </w:r>
      <w:r>
        <w:rPr>
          <w:rFonts w:hint="eastAsia" w:ascii="方正仿宋_GB2312" w:hAnsi="方正仿宋_GB2312" w:eastAsia="方正仿宋_GB2312" w:cs="方正仿宋_GB2312"/>
          <w:spacing w:val="4"/>
          <w:sz w:val="32"/>
          <w:szCs w:val="32"/>
        </w:rPr>
        <w:t>系统</w:t>
      </w:r>
      <w:r>
        <w:rPr>
          <w:rFonts w:hint="eastAsia" w:ascii="方正仿宋_GB2312" w:hAnsi="方正仿宋_GB2312" w:eastAsia="方正仿宋_GB2312" w:cs="方正仿宋_GB2312"/>
          <w:spacing w:val="5"/>
          <w:sz w:val="32"/>
          <w:szCs w:val="32"/>
        </w:rPr>
        <w:t>传送全部就诊人员相关信息，为参保人员提供直接联网结算。设立医保药品、诊疗项目、医疗服务设施、医用耗材、疾病病</w:t>
      </w:r>
      <w:r>
        <w:rPr>
          <w:rFonts w:hint="eastAsia" w:ascii="方正仿宋_GB2312" w:hAnsi="方正仿宋_GB2312" w:eastAsia="方正仿宋_GB2312" w:cs="方正仿宋_GB2312"/>
          <w:spacing w:val="4"/>
          <w:sz w:val="32"/>
          <w:szCs w:val="32"/>
        </w:rPr>
        <w:t>种等</w:t>
      </w:r>
      <w:r>
        <w:rPr>
          <w:rFonts w:hint="eastAsia" w:ascii="方正仿宋_GB2312" w:hAnsi="方正仿宋_GB2312" w:eastAsia="方正仿宋_GB2312" w:cs="方正仿宋_GB2312"/>
          <w:spacing w:val="8"/>
          <w:sz w:val="32"/>
          <w:szCs w:val="32"/>
        </w:rPr>
        <w:t>基础数据库，按规定使用国家统一的医保编码；</w:t>
      </w:r>
    </w:p>
    <w:p w14:paraId="2677C0FA">
      <w:pPr>
        <w:keepNext w:val="0"/>
        <w:keepLines w:val="0"/>
        <w:pageBreakBefore w:val="0"/>
        <w:widowControl w:val="0"/>
        <w:kinsoku/>
        <w:wordWrap/>
        <w:overflowPunct/>
        <w:topLinePunct w:val="0"/>
        <w:autoSpaceDE/>
        <w:autoSpaceDN/>
        <w:bidi w:val="0"/>
        <w:adjustRightInd/>
        <w:snapToGrid/>
        <w:spacing w:line="560" w:lineRule="exact"/>
        <w:ind w:left="0" w:right="0" w:firstLine="664" w:firstLineChars="200"/>
        <w:jc w:val="both"/>
        <w:textAlignment w:val="auto"/>
        <w:rPr>
          <w:rFonts w:hint="eastAsia" w:ascii="方正仿宋_GB2312" w:hAnsi="方正仿宋_GB2312" w:eastAsia="方正仿宋_GB2312" w:cs="方正仿宋_GB2312"/>
          <w:spacing w:val="6"/>
          <w:sz w:val="32"/>
          <w:szCs w:val="32"/>
        </w:rPr>
      </w:pPr>
      <w:r>
        <w:rPr>
          <w:rFonts w:hint="eastAsia" w:ascii="方正仿宋_GB2312" w:hAnsi="方正仿宋_GB2312" w:eastAsia="方正仿宋_GB2312" w:cs="方正仿宋_GB2312"/>
          <w:spacing w:val="6"/>
          <w:sz w:val="32"/>
          <w:szCs w:val="32"/>
        </w:rPr>
        <w:t>（六）按要求完成医保信息系统建设且通过验收；</w:t>
      </w:r>
    </w:p>
    <w:p w14:paraId="18ACAEAE">
      <w:pPr>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zh-TW" w:eastAsia="zh-TW"/>
        </w:rPr>
      </w:pPr>
      <w:r>
        <w:rPr>
          <w:rFonts w:hint="eastAsia" w:ascii="方正仿宋_GB2312" w:hAnsi="方正仿宋_GB2312" w:eastAsia="方正仿宋_GB2312" w:cs="方正仿宋_GB2312"/>
          <w:spacing w:val="4"/>
          <w:sz w:val="32"/>
          <w:szCs w:val="32"/>
        </w:rPr>
        <w:t>（</w:t>
      </w:r>
      <w:r>
        <w:rPr>
          <w:rFonts w:hint="eastAsia" w:ascii="方正仿宋_GB2312" w:hAnsi="方正仿宋_GB2312" w:eastAsia="方正仿宋_GB2312" w:cs="方正仿宋_GB2312"/>
          <w:spacing w:val="4"/>
          <w:sz w:val="32"/>
          <w:szCs w:val="32"/>
          <w:lang w:val="en-US" w:eastAsia="zh-CN"/>
        </w:rPr>
        <w:t>七</w:t>
      </w:r>
      <w:r>
        <w:rPr>
          <w:rFonts w:hint="eastAsia" w:ascii="方正仿宋_GB2312" w:hAnsi="方正仿宋_GB2312" w:eastAsia="方正仿宋_GB2312" w:cs="方正仿宋_GB2312"/>
          <w:spacing w:val="4"/>
          <w:sz w:val="32"/>
          <w:szCs w:val="32"/>
        </w:rPr>
        <w:t>）符合法律法规和省级及以上医疗保障行政部门规定的</w:t>
      </w:r>
      <w:r>
        <w:rPr>
          <w:rFonts w:hint="eastAsia" w:ascii="方正仿宋_GB2312" w:hAnsi="方正仿宋_GB2312" w:eastAsia="方正仿宋_GB2312" w:cs="方正仿宋_GB2312"/>
          <w:spacing w:val="-4"/>
          <w:sz w:val="32"/>
          <w:szCs w:val="32"/>
        </w:rPr>
        <w:t>其他条件。</w:t>
      </w:r>
    </w:p>
    <w:p w14:paraId="3C7A01D7">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en-US" w:eastAsia="zh-CN"/>
        </w:rPr>
      </w:pP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en-US" w:eastAsia="zh-CN"/>
        </w:rPr>
        <w:t xml:space="preserve">第十二条 </w:t>
      </w:r>
      <w:r>
        <w:rPr>
          <w:rFonts w:hint="eastAsia" w:ascii="方正仿宋_GB2312" w:hAnsi="方正仿宋_GB2312" w:eastAsia="方正仿宋_GB2312" w:cs="方正仿宋_GB2312"/>
          <w:spacing w:val="-1"/>
          <w:sz w:val="32"/>
          <w:szCs w:val="32"/>
        </w:rPr>
        <w:t>医疗机构有下列情形之一的，不予受理定</w:t>
      </w:r>
      <w:r>
        <w:rPr>
          <w:rFonts w:hint="eastAsia" w:ascii="方正仿宋_GB2312" w:hAnsi="方正仿宋_GB2312" w:eastAsia="方正仿宋_GB2312" w:cs="方正仿宋_GB2312"/>
          <w:spacing w:val="-2"/>
          <w:sz w:val="32"/>
          <w:szCs w:val="32"/>
        </w:rPr>
        <w:t>点申请：</w:t>
      </w:r>
    </w:p>
    <w:p w14:paraId="6AD9B4AD">
      <w:pPr>
        <w:keepNext w:val="0"/>
        <w:keepLines w:val="0"/>
        <w:pageBreakBefore w:val="0"/>
        <w:widowControl w:val="0"/>
        <w:kinsoku/>
        <w:wordWrap/>
        <w:overflowPunct/>
        <w:topLinePunct w:val="0"/>
        <w:autoSpaceDE/>
        <w:autoSpaceDN/>
        <w:bidi w:val="0"/>
        <w:adjustRightInd/>
        <w:snapToGrid/>
        <w:spacing w:line="560" w:lineRule="exact"/>
        <w:ind w:left="0" w:right="0" w:firstLine="615"/>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（一）以医疗美容、辅助生殖、生活照护、种植牙等非基本</w:t>
      </w:r>
      <w:r>
        <w:rPr>
          <w:rFonts w:hint="eastAsia" w:ascii="方正仿宋_GB2312" w:hAnsi="方正仿宋_GB2312" w:eastAsia="方正仿宋_GB2312" w:cs="方正仿宋_GB2312"/>
          <w:spacing w:val="2"/>
          <w:sz w:val="32"/>
          <w:szCs w:val="32"/>
        </w:rPr>
        <w:t>医疗服务为主要执业范围的；</w:t>
      </w:r>
    </w:p>
    <w:p w14:paraId="12BB60B6">
      <w:pPr>
        <w:keepNext w:val="0"/>
        <w:keepLines w:val="0"/>
        <w:pageBreakBefore w:val="0"/>
        <w:widowControl w:val="0"/>
        <w:kinsoku/>
        <w:wordWrap/>
        <w:overflowPunct/>
        <w:topLinePunct w:val="0"/>
        <w:autoSpaceDE/>
        <w:autoSpaceDN/>
        <w:bidi w:val="0"/>
        <w:adjustRightInd/>
        <w:snapToGrid/>
        <w:spacing w:line="560" w:lineRule="exact"/>
        <w:ind w:left="0" w:right="0" w:firstLine="64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（二）基本医疗服务未执行医疗保障行政部门制定的医药价</w:t>
      </w:r>
      <w:r>
        <w:rPr>
          <w:rFonts w:hint="eastAsia" w:ascii="方正仿宋_GB2312" w:hAnsi="方正仿宋_GB2312" w:eastAsia="方正仿宋_GB2312" w:cs="方正仿宋_GB2312"/>
          <w:spacing w:val="-7"/>
          <w:sz w:val="32"/>
          <w:szCs w:val="32"/>
        </w:rPr>
        <w:t>格政策的；</w:t>
      </w:r>
    </w:p>
    <w:p w14:paraId="306B1A48">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5"/>
          <w:sz w:val="32"/>
          <w:szCs w:val="32"/>
        </w:rPr>
        <w:t>（三）未依法履行行政处罚责任的；</w:t>
      </w:r>
    </w:p>
    <w:p w14:paraId="63A96DE0">
      <w:pPr>
        <w:pStyle w:val="17"/>
        <w:keepNext w:val="0"/>
        <w:keepLines w:val="0"/>
        <w:pageBreakBefore w:val="0"/>
        <w:widowControl w:val="0"/>
        <w:tabs>
          <w:tab w:val="left" w:pos="1424"/>
        </w:tabs>
        <w:kinsoku/>
        <w:wordWrap/>
        <w:overflowPunct/>
        <w:topLinePunct w:val="0"/>
        <w:autoSpaceDE/>
        <w:autoSpaceDN/>
        <w:bidi w:val="0"/>
        <w:adjustRightInd/>
        <w:snapToGrid/>
        <w:spacing w:line="560" w:lineRule="exact"/>
        <w:ind w:left="0" w:right="0" w:firstLine="640" w:firstLineChars="200"/>
        <w:jc w:val="both"/>
        <w:textAlignment w:val="auto"/>
        <w:rPr>
          <w:rFonts w:hint="eastAsia" w:ascii="方正仿宋_GB2312" w:hAnsi="方正仿宋_GB2312" w:eastAsia="方正仿宋_GB2312" w:cs="方正仿宋_GB2312"/>
          <w:caps w:val="0"/>
          <w:smallCaps w:val="0"/>
          <w:color w:val="auto"/>
          <w:spacing w:val="0"/>
          <w:kern w:val="0"/>
          <w:sz w:val="32"/>
          <w:szCs w:val="32"/>
          <w:highlight w:val="none"/>
          <w:u w:color="000000"/>
        </w:rPr>
      </w:pP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zh-TW" w:eastAsia="zh-CN"/>
        </w:rPr>
        <w:t>（</w:t>
      </w: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en-US" w:eastAsia="zh-CN"/>
        </w:rPr>
        <w:t>四）</w:t>
      </w: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zh-TW" w:eastAsia="zh-TW"/>
        </w:rPr>
        <w:t>以弄虚作假等不正当手段申请定点，自发现之日起未满3年的；</w:t>
      </w:r>
    </w:p>
    <w:p w14:paraId="7C9AF7C5">
      <w:pPr>
        <w:pStyle w:val="17"/>
        <w:keepNext w:val="0"/>
        <w:keepLines w:val="0"/>
        <w:pageBreakBefore w:val="0"/>
        <w:widowControl w:val="0"/>
        <w:tabs>
          <w:tab w:val="left" w:pos="1434"/>
        </w:tabs>
        <w:kinsoku/>
        <w:wordWrap/>
        <w:overflowPunct/>
        <w:topLinePunct w:val="0"/>
        <w:autoSpaceDE/>
        <w:autoSpaceDN/>
        <w:bidi w:val="0"/>
        <w:adjustRightInd/>
        <w:snapToGrid/>
        <w:spacing w:line="560" w:lineRule="exact"/>
        <w:ind w:left="0" w:right="0" w:firstLine="640" w:firstLineChars="200"/>
        <w:jc w:val="both"/>
        <w:textAlignment w:val="auto"/>
        <w:rPr>
          <w:rFonts w:hint="eastAsia" w:ascii="方正仿宋_GB2312" w:hAnsi="方正仿宋_GB2312" w:eastAsia="方正仿宋_GB2312" w:cs="方正仿宋_GB2312"/>
          <w:caps w:val="0"/>
          <w:smallCaps w:val="0"/>
          <w:color w:val="auto"/>
          <w:spacing w:val="0"/>
          <w:kern w:val="0"/>
          <w:sz w:val="32"/>
          <w:szCs w:val="32"/>
          <w:highlight w:val="none"/>
          <w:u w:color="000000"/>
        </w:rPr>
      </w:pP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en-US" w:eastAsia="zh-CN"/>
        </w:rPr>
        <w:t>（五）</w:t>
      </w: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zh-TW" w:eastAsia="zh-TW"/>
        </w:rPr>
        <w:t>因违法违规被解除医保协议未满3年或已满3年但未完全履行行政处罚法律责任的；</w:t>
      </w:r>
    </w:p>
    <w:p w14:paraId="169950B2">
      <w:pPr>
        <w:pStyle w:val="17"/>
        <w:keepNext w:val="0"/>
        <w:keepLines w:val="0"/>
        <w:pageBreakBefore w:val="0"/>
        <w:widowControl w:val="0"/>
        <w:tabs>
          <w:tab w:val="left" w:pos="1434"/>
        </w:tabs>
        <w:kinsoku/>
        <w:wordWrap/>
        <w:overflowPunct/>
        <w:topLinePunct w:val="0"/>
        <w:autoSpaceDE/>
        <w:autoSpaceDN/>
        <w:bidi w:val="0"/>
        <w:adjustRightInd/>
        <w:snapToGrid/>
        <w:spacing w:line="560" w:lineRule="exact"/>
        <w:ind w:left="0" w:right="0" w:firstLine="640" w:firstLineChars="200"/>
        <w:jc w:val="both"/>
        <w:textAlignment w:val="auto"/>
        <w:rPr>
          <w:rFonts w:hint="eastAsia" w:ascii="方正仿宋_GB2312" w:hAnsi="方正仿宋_GB2312" w:eastAsia="方正仿宋_GB2312" w:cs="方正仿宋_GB2312"/>
          <w:caps w:val="0"/>
          <w:smallCaps w:val="0"/>
          <w:color w:val="auto"/>
          <w:spacing w:val="0"/>
          <w:kern w:val="0"/>
          <w:sz w:val="32"/>
          <w:szCs w:val="32"/>
          <w:highlight w:val="none"/>
          <w:u w:color="000000"/>
        </w:rPr>
      </w:pP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en-US" w:eastAsia="zh-CN"/>
        </w:rPr>
        <w:t>（六）</w:t>
      </w: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zh-TW" w:eastAsia="zh-TW"/>
        </w:rPr>
        <w:t>因严重违反医保协议约定而被解除协议未满1年或已满1年但未完全履行违约责任的；</w:t>
      </w:r>
    </w:p>
    <w:p w14:paraId="0B7B287A">
      <w:pPr>
        <w:pStyle w:val="17"/>
        <w:keepNext w:val="0"/>
        <w:keepLines w:val="0"/>
        <w:pageBreakBefore w:val="0"/>
        <w:widowControl w:val="0"/>
        <w:tabs>
          <w:tab w:val="left" w:pos="1434"/>
        </w:tabs>
        <w:kinsoku/>
        <w:wordWrap/>
        <w:overflowPunct/>
        <w:topLinePunct w:val="0"/>
        <w:autoSpaceDE/>
        <w:autoSpaceDN/>
        <w:bidi w:val="0"/>
        <w:adjustRightInd/>
        <w:snapToGrid/>
        <w:spacing w:line="560" w:lineRule="exact"/>
        <w:ind w:left="0" w:right="0" w:firstLine="640" w:firstLineChars="200"/>
        <w:jc w:val="both"/>
        <w:textAlignment w:val="auto"/>
        <w:rPr>
          <w:rFonts w:hint="eastAsia" w:ascii="方正仿宋_GB2312" w:hAnsi="方正仿宋_GB2312" w:eastAsia="方正仿宋_GB2312" w:cs="方正仿宋_GB2312"/>
          <w:caps w:val="0"/>
          <w:smallCaps w:val="0"/>
          <w:color w:val="auto"/>
          <w:spacing w:val="0"/>
          <w:kern w:val="0"/>
          <w:sz w:val="32"/>
          <w:szCs w:val="32"/>
          <w:highlight w:val="none"/>
          <w:u w:color="000000"/>
        </w:rPr>
      </w:pP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en-US" w:eastAsia="zh-CN"/>
        </w:rPr>
        <w:t>（七）</w:t>
      </w: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zh-TW" w:eastAsia="zh-TW"/>
        </w:rPr>
        <w:t>法定代表人、主要负责人或实际控制人曾因严重违法违规导致原定点医疗机构被解除医保协议，未满5年的；</w:t>
      </w:r>
    </w:p>
    <w:p w14:paraId="35F83533">
      <w:pPr>
        <w:pStyle w:val="17"/>
        <w:keepNext w:val="0"/>
        <w:keepLines w:val="0"/>
        <w:pageBreakBefore w:val="0"/>
        <w:widowControl w:val="0"/>
        <w:tabs>
          <w:tab w:val="left" w:pos="1434"/>
        </w:tabs>
        <w:kinsoku/>
        <w:wordWrap/>
        <w:overflowPunct/>
        <w:topLinePunct w:val="0"/>
        <w:autoSpaceDE/>
        <w:autoSpaceDN/>
        <w:bidi w:val="0"/>
        <w:adjustRightInd/>
        <w:snapToGrid/>
        <w:spacing w:line="560" w:lineRule="exact"/>
        <w:ind w:left="0" w:right="0" w:firstLine="640" w:firstLineChars="200"/>
        <w:jc w:val="both"/>
        <w:textAlignment w:val="auto"/>
        <w:rPr>
          <w:rFonts w:hint="eastAsia" w:ascii="方正仿宋_GB2312" w:hAnsi="方正仿宋_GB2312" w:eastAsia="方正仿宋_GB2312" w:cs="方正仿宋_GB2312"/>
          <w:caps w:val="0"/>
          <w:smallCaps w:val="0"/>
          <w:color w:val="auto"/>
          <w:spacing w:val="0"/>
          <w:kern w:val="0"/>
          <w:sz w:val="32"/>
          <w:szCs w:val="32"/>
          <w:highlight w:val="none"/>
          <w:u w:color="000000"/>
        </w:rPr>
      </w:pP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en-US" w:eastAsia="zh-CN"/>
        </w:rPr>
        <w:t>（八）</w:t>
      </w: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zh-TW" w:eastAsia="zh-TW"/>
        </w:rPr>
        <w:t>法定代表人、主要负责人或实际控制人被列入失信人名单的；</w:t>
      </w:r>
    </w:p>
    <w:p w14:paraId="15A8462F">
      <w:pPr>
        <w:pStyle w:val="17"/>
        <w:keepNext w:val="0"/>
        <w:keepLines w:val="0"/>
        <w:pageBreakBefore w:val="0"/>
        <w:widowControl w:val="0"/>
        <w:tabs>
          <w:tab w:val="left" w:pos="1434"/>
        </w:tabs>
        <w:kinsoku/>
        <w:wordWrap/>
        <w:overflowPunct/>
        <w:topLinePunct w:val="0"/>
        <w:autoSpaceDE/>
        <w:autoSpaceDN/>
        <w:bidi w:val="0"/>
        <w:adjustRightInd/>
        <w:snapToGrid/>
        <w:spacing w:line="560" w:lineRule="exact"/>
        <w:ind w:left="0" w:right="0" w:firstLine="640" w:firstLineChars="200"/>
        <w:jc w:val="both"/>
        <w:textAlignment w:val="auto"/>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zh-TW" w:eastAsia="zh-TW"/>
        </w:rPr>
      </w:pP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zh-TW" w:eastAsia="zh-CN"/>
        </w:rPr>
        <w:t>（</w:t>
      </w: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en-US" w:eastAsia="zh-CN"/>
        </w:rPr>
        <w:t>九）</w:t>
      </w:r>
      <w:r>
        <w:rPr>
          <w:rFonts w:hint="eastAsia" w:ascii="方正仿宋_GB2312" w:hAnsi="方正仿宋_GB2312" w:eastAsia="方正仿宋_GB2312" w:cs="方正仿宋_GB2312"/>
          <w:caps w:val="0"/>
          <w:smallCaps w:val="0"/>
          <w:color w:val="auto"/>
          <w:spacing w:val="0"/>
          <w:kern w:val="0"/>
          <w:sz w:val="32"/>
          <w:szCs w:val="32"/>
          <w:highlight w:val="none"/>
          <w:u w:color="000000"/>
          <w:rtl w:val="0"/>
          <w:lang w:val="zh-TW" w:eastAsia="zh-TW"/>
        </w:rPr>
        <w:t>法律法规规定的其他不予受理的情形。</w:t>
      </w:r>
    </w:p>
    <w:p w14:paraId="5DC7F777">
      <w:pPr>
        <w:keepNext w:val="0"/>
        <w:keepLines w:val="0"/>
        <w:pageBreakBefore w:val="0"/>
        <w:widowControl w:val="0"/>
        <w:kinsoku/>
        <w:wordWrap/>
        <w:overflowPunct/>
        <w:topLinePunct w:val="0"/>
        <w:autoSpaceDE/>
        <w:autoSpaceDN/>
        <w:bidi w:val="0"/>
        <w:adjustRightInd/>
        <w:snapToGrid/>
        <w:spacing w:line="560" w:lineRule="exact"/>
        <w:ind w:left="0" w:right="0" w:firstLine="648"/>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color w:val="auto"/>
          <w:kern w:val="2"/>
          <w:sz w:val="32"/>
          <w:szCs w:val="32"/>
          <w:lang w:val="en-US" w:eastAsia="zh-CN" w:bidi="ar-SA"/>
        </w:rPr>
        <w:t xml:space="preserve">第十三条 </w:t>
      </w:r>
      <w:r>
        <w:rPr>
          <w:rFonts w:hint="eastAsia" w:ascii="方正仿宋_GB2312" w:hAnsi="方正仿宋_GB2312" w:eastAsia="方正仿宋_GB2312" w:cs="方正仿宋_GB2312"/>
          <w:spacing w:val="4"/>
          <w:sz w:val="32"/>
          <w:szCs w:val="32"/>
        </w:rPr>
        <w:t>申请定点的零售药店应当取得药品经营许可证，</w:t>
      </w:r>
      <w:r>
        <w:rPr>
          <w:rFonts w:hint="eastAsia" w:ascii="方正仿宋_GB2312" w:hAnsi="方正仿宋_GB2312" w:eastAsia="方正仿宋_GB2312" w:cs="方正仿宋_GB2312"/>
          <w:spacing w:val="6"/>
          <w:sz w:val="32"/>
          <w:szCs w:val="32"/>
        </w:rPr>
        <w:t>并同时符合以下基本条件：</w:t>
      </w:r>
    </w:p>
    <w:p w14:paraId="3D93BAEE">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5"/>
          <w:sz w:val="32"/>
          <w:szCs w:val="32"/>
        </w:rPr>
        <w:t>（一）在注册地址正式经营至少</w:t>
      </w:r>
      <w:r>
        <w:rPr>
          <w:rFonts w:hint="eastAsia" w:ascii="方正仿宋_GB2312" w:hAnsi="方正仿宋_GB2312" w:eastAsia="方正仿宋_GB2312" w:cs="方正仿宋_GB2312"/>
          <w:spacing w:val="-52"/>
          <w:sz w:val="32"/>
          <w:szCs w:val="32"/>
        </w:rPr>
        <w:t xml:space="preserve"> </w:t>
      </w:r>
      <w:r>
        <w:rPr>
          <w:rFonts w:hint="eastAsia" w:ascii="方正仿宋_GB2312" w:hAnsi="方正仿宋_GB2312" w:eastAsia="方正仿宋_GB2312" w:cs="方正仿宋_GB2312"/>
          <w:spacing w:val="5"/>
          <w:sz w:val="32"/>
          <w:szCs w:val="32"/>
        </w:rPr>
        <w:t>3</w:t>
      </w:r>
      <w:r>
        <w:rPr>
          <w:rFonts w:hint="eastAsia" w:ascii="方正仿宋_GB2312" w:hAnsi="方正仿宋_GB2312" w:eastAsia="方正仿宋_GB2312" w:cs="方正仿宋_GB2312"/>
          <w:spacing w:val="-52"/>
          <w:sz w:val="32"/>
          <w:szCs w:val="32"/>
        </w:rPr>
        <w:t xml:space="preserve"> </w:t>
      </w:r>
      <w:r>
        <w:rPr>
          <w:rFonts w:hint="eastAsia" w:ascii="方正仿宋_GB2312" w:hAnsi="方正仿宋_GB2312" w:eastAsia="方正仿宋_GB2312" w:cs="方正仿宋_GB2312"/>
          <w:spacing w:val="5"/>
          <w:sz w:val="32"/>
          <w:szCs w:val="32"/>
        </w:rPr>
        <w:t>个月；</w:t>
      </w:r>
    </w:p>
    <w:p w14:paraId="09657D1F">
      <w:pPr>
        <w:keepNext w:val="0"/>
        <w:keepLines w:val="0"/>
        <w:pageBreakBefore w:val="0"/>
        <w:widowControl w:val="0"/>
        <w:kinsoku/>
        <w:wordWrap/>
        <w:overflowPunct/>
        <w:topLinePunct w:val="0"/>
        <w:autoSpaceDE/>
        <w:autoSpaceDN/>
        <w:bidi w:val="0"/>
        <w:adjustRightInd/>
        <w:snapToGrid/>
        <w:spacing w:line="560" w:lineRule="exact"/>
        <w:ind w:left="0" w:right="0" w:firstLine="641"/>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2"/>
          <w:sz w:val="32"/>
          <w:szCs w:val="32"/>
        </w:rPr>
        <w:t>（二）至少有</w:t>
      </w:r>
      <w:r>
        <w:rPr>
          <w:rFonts w:hint="eastAsia" w:ascii="方正仿宋_GB2312" w:hAnsi="方正仿宋_GB2312" w:eastAsia="方正仿宋_GB2312" w:cs="方正仿宋_GB2312"/>
          <w:spacing w:val="-39"/>
          <w:sz w:val="32"/>
          <w:szCs w:val="32"/>
        </w:rPr>
        <w:t xml:space="preserve"> </w:t>
      </w:r>
      <w:r>
        <w:rPr>
          <w:rFonts w:hint="eastAsia" w:ascii="方正仿宋_GB2312" w:hAnsi="方正仿宋_GB2312" w:eastAsia="方正仿宋_GB2312" w:cs="方正仿宋_GB2312"/>
          <w:spacing w:val="2"/>
          <w:sz w:val="32"/>
          <w:szCs w:val="32"/>
        </w:rPr>
        <w:t>1</w:t>
      </w:r>
      <w:r>
        <w:rPr>
          <w:rFonts w:hint="eastAsia" w:ascii="方正仿宋_GB2312" w:hAnsi="方正仿宋_GB2312" w:eastAsia="方正仿宋_GB2312" w:cs="方正仿宋_GB2312"/>
          <w:spacing w:val="-52"/>
          <w:sz w:val="32"/>
          <w:szCs w:val="32"/>
        </w:rPr>
        <w:t xml:space="preserve"> </w:t>
      </w:r>
      <w:r>
        <w:rPr>
          <w:rFonts w:hint="eastAsia" w:ascii="方正仿宋_GB2312" w:hAnsi="方正仿宋_GB2312" w:eastAsia="方正仿宋_GB2312" w:cs="方正仿宋_GB2312"/>
          <w:spacing w:val="2"/>
          <w:sz w:val="32"/>
          <w:szCs w:val="32"/>
        </w:rPr>
        <w:t>名取得执业药师资格证书或具有药学、临床</w:t>
      </w:r>
      <w:r>
        <w:rPr>
          <w:rFonts w:hint="eastAsia" w:ascii="方正仿宋_GB2312" w:hAnsi="方正仿宋_GB2312" w:eastAsia="方正仿宋_GB2312" w:cs="方正仿宋_GB2312"/>
          <w:spacing w:val="5"/>
          <w:sz w:val="32"/>
          <w:szCs w:val="32"/>
        </w:rPr>
        <w:t>药学、中药学专业技术资格证书的药师，且注册地在该零</w:t>
      </w:r>
      <w:r>
        <w:rPr>
          <w:rFonts w:hint="eastAsia" w:ascii="方正仿宋_GB2312" w:hAnsi="方正仿宋_GB2312" w:eastAsia="方正仿宋_GB2312" w:cs="方正仿宋_GB2312"/>
          <w:spacing w:val="4"/>
          <w:sz w:val="32"/>
          <w:szCs w:val="32"/>
        </w:rPr>
        <w:t>售药店</w:t>
      </w:r>
      <w:r>
        <w:rPr>
          <w:rFonts w:hint="eastAsia" w:ascii="方正仿宋_GB2312" w:hAnsi="方正仿宋_GB2312" w:eastAsia="方正仿宋_GB2312" w:cs="方正仿宋_GB2312"/>
          <w:spacing w:val="3"/>
          <w:sz w:val="32"/>
          <w:szCs w:val="32"/>
        </w:rPr>
        <w:t>所在地，药师须签订</w:t>
      </w:r>
      <w:r>
        <w:rPr>
          <w:rFonts w:hint="eastAsia" w:ascii="方正仿宋_GB2312" w:hAnsi="方正仿宋_GB2312" w:eastAsia="方正仿宋_GB2312" w:cs="方正仿宋_GB2312"/>
          <w:spacing w:val="-27"/>
          <w:sz w:val="32"/>
          <w:szCs w:val="32"/>
        </w:rPr>
        <w:t xml:space="preserve"> </w:t>
      </w:r>
      <w:r>
        <w:rPr>
          <w:rFonts w:hint="eastAsia" w:ascii="方正仿宋_GB2312" w:hAnsi="方正仿宋_GB2312" w:eastAsia="方正仿宋_GB2312" w:cs="方正仿宋_GB2312"/>
          <w:spacing w:val="3"/>
          <w:sz w:val="32"/>
          <w:szCs w:val="32"/>
        </w:rPr>
        <w:t>1</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pacing w:val="3"/>
          <w:sz w:val="32"/>
          <w:szCs w:val="32"/>
        </w:rPr>
        <w:t>年以上劳动合同且在合同期内；</w:t>
      </w:r>
    </w:p>
    <w:p w14:paraId="12900708">
      <w:pPr>
        <w:keepNext w:val="0"/>
        <w:keepLines w:val="0"/>
        <w:pageBreakBefore w:val="0"/>
        <w:widowControl w:val="0"/>
        <w:kinsoku/>
        <w:wordWrap/>
        <w:overflowPunct/>
        <w:topLinePunct w:val="0"/>
        <w:autoSpaceDE/>
        <w:autoSpaceDN/>
        <w:bidi w:val="0"/>
        <w:adjustRightInd/>
        <w:snapToGrid/>
        <w:spacing w:line="560" w:lineRule="exact"/>
        <w:ind w:left="0" w:right="0" w:firstLine="639"/>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3"/>
          <w:sz w:val="32"/>
          <w:szCs w:val="32"/>
        </w:rPr>
        <w:t>（三）至少有</w:t>
      </w:r>
      <w:r>
        <w:rPr>
          <w:rFonts w:hint="eastAsia" w:ascii="方正仿宋_GB2312" w:hAnsi="方正仿宋_GB2312" w:eastAsia="方正仿宋_GB2312" w:cs="方正仿宋_GB2312"/>
          <w:spacing w:val="-61"/>
          <w:sz w:val="32"/>
          <w:szCs w:val="32"/>
        </w:rPr>
        <w:t xml:space="preserve"> </w:t>
      </w:r>
      <w:r>
        <w:rPr>
          <w:rFonts w:hint="eastAsia" w:ascii="方正仿宋_GB2312" w:hAnsi="方正仿宋_GB2312" w:eastAsia="方正仿宋_GB2312" w:cs="方正仿宋_GB2312"/>
          <w:spacing w:val="3"/>
          <w:sz w:val="32"/>
          <w:szCs w:val="32"/>
        </w:rPr>
        <w:t>2</w:t>
      </w:r>
      <w:r>
        <w:rPr>
          <w:rFonts w:hint="eastAsia" w:ascii="方正仿宋_GB2312" w:hAnsi="方正仿宋_GB2312" w:eastAsia="方正仿宋_GB2312" w:cs="方正仿宋_GB2312"/>
          <w:spacing w:val="-52"/>
          <w:sz w:val="32"/>
          <w:szCs w:val="32"/>
        </w:rPr>
        <w:t xml:space="preserve"> </w:t>
      </w:r>
      <w:r>
        <w:rPr>
          <w:rFonts w:hint="eastAsia" w:ascii="方正仿宋_GB2312" w:hAnsi="方正仿宋_GB2312" w:eastAsia="方正仿宋_GB2312" w:cs="方正仿宋_GB2312"/>
          <w:spacing w:val="3"/>
          <w:sz w:val="32"/>
          <w:szCs w:val="32"/>
        </w:rPr>
        <w:t>名熟悉医疗保障法律法规和相关</w:t>
      </w:r>
      <w:r>
        <w:rPr>
          <w:rFonts w:hint="eastAsia" w:ascii="方正仿宋_GB2312" w:hAnsi="方正仿宋_GB2312" w:eastAsia="方正仿宋_GB2312" w:cs="方正仿宋_GB2312"/>
          <w:spacing w:val="2"/>
          <w:sz w:val="32"/>
          <w:szCs w:val="32"/>
        </w:rPr>
        <w:t>制度规定的专（兼）职医保管理人员负责管理医保费用，并签订</w:t>
      </w:r>
      <w:r>
        <w:rPr>
          <w:rFonts w:hint="eastAsia" w:ascii="方正仿宋_GB2312" w:hAnsi="方正仿宋_GB2312" w:eastAsia="方正仿宋_GB2312" w:cs="方正仿宋_GB2312"/>
          <w:spacing w:val="-29"/>
          <w:sz w:val="32"/>
          <w:szCs w:val="32"/>
        </w:rPr>
        <w:t xml:space="preserve"> </w:t>
      </w:r>
      <w:r>
        <w:rPr>
          <w:rFonts w:hint="eastAsia" w:ascii="方正仿宋_GB2312" w:hAnsi="方正仿宋_GB2312" w:eastAsia="方正仿宋_GB2312" w:cs="方正仿宋_GB2312"/>
          <w:spacing w:val="2"/>
          <w:sz w:val="32"/>
          <w:szCs w:val="32"/>
        </w:rPr>
        <w:t>1</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pacing w:val="2"/>
          <w:sz w:val="32"/>
          <w:szCs w:val="32"/>
        </w:rPr>
        <w:t>年以上劳动合同且在合同期内；</w:t>
      </w:r>
    </w:p>
    <w:p w14:paraId="438D376D">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（四）按药品经营质量管理规范要求，开展药品分类分区管</w:t>
      </w:r>
      <w:r>
        <w:rPr>
          <w:rFonts w:hint="eastAsia" w:ascii="方正仿宋_GB2312" w:hAnsi="方正仿宋_GB2312" w:eastAsia="方正仿宋_GB2312" w:cs="方正仿宋_GB2312"/>
          <w:spacing w:val="5"/>
          <w:sz w:val="32"/>
          <w:szCs w:val="32"/>
        </w:rPr>
        <w:t>理，并对所售药品设立明确的医保用药标识；</w:t>
      </w:r>
    </w:p>
    <w:p w14:paraId="0BC22128">
      <w:pPr>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eastAsia" w:ascii="方正仿宋_GB2312" w:hAnsi="方正仿宋_GB2312" w:eastAsia="方正仿宋_GB2312" w:cs="方正仿宋_GB2312"/>
          <w:spacing w:val="-8"/>
          <w:sz w:val="32"/>
          <w:szCs w:val="32"/>
        </w:rPr>
      </w:pPr>
      <w:r>
        <w:rPr>
          <w:rFonts w:hint="eastAsia" w:ascii="方正仿宋_GB2312" w:hAnsi="方正仿宋_GB2312" w:eastAsia="方正仿宋_GB2312" w:cs="方正仿宋_GB2312"/>
          <w:spacing w:val="4"/>
          <w:sz w:val="32"/>
          <w:szCs w:val="32"/>
        </w:rPr>
        <w:t>（五）具有符合医保协议管理要求的医保药品管理制度、财务管理制度、医保人员管理制度、统计信息管理制度和医保费用</w:t>
      </w:r>
      <w:r>
        <w:rPr>
          <w:rFonts w:hint="eastAsia" w:ascii="方正仿宋_GB2312" w:hAnsi="方正仿宋_GB2312" w:eastAsia="方正仿宋_GB2312" w:cs="方正仿宋_GB2312"/>
          <w:spacing w:val="-8"/>
          <w:sz w:val="32"/>
          <w:szCs w:val="32"/>
        </w:rPr>
        <w:t>结算制度；</w:t>
      </w:r>
    </w:p>
    <w:p w14:paraId="37A36496">
      <w:pPr>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（六）具备符合医保协议管理要求的信息系统技术和接口标</w:t>
      </w:r>
      <w:r>
        <w:rPr>
          <w:rFonts w:hint="eastAsia" w:ascii="方正仿宋_GB2312" w:hAnsi="方正仿宋_GB2312" w:eastAsia="方正仿宋_GB2312" w:cs="方正仿宋_GB2312"/>
          <w:spacing w:val="5"/>
          <w:sz w:val="32"/>
          <w:szCs w:val="32"/>
        </w:rPr>
        <w:t>准，实现与医保信息系统有效对接，为参保人员提供直接联网结</w:t>
      </w:r>
      <w:r>
        <w:rPr>
          <w:rFonts w:hint="eastAsia" w:ascii="方正仿宋_GB2312" w:hAnsi="方正仿宋_GB2312" w:eastAsia="方正仿宋_GB2312" w:cs="方正仿宋_GB2312"/>
          <w:spacing w:val="-3"/>
          <w:sz w:val="32"/>
          <w:szCs w:val="32"/>
        </w:rPr>
        <w:t>算，建立医保药品等基础数据库，按规定使用国家统一医保编码；</w:t>
      </w:r>
    </w:p>
    <w:p w14:paraId="54B75550">
      <w:pPr>
        <w:keepNext w:val="0"/>
        <w:keepLines w:val="0"/>
        <w:pageBreakBefore w:val="0"/>
        <w:widowControl w:val="0"/>
        <w:kinsoku/>
        <w:wordWrap/>
        <w:overflowPunct/>
        <w:topLinePunct w:val="0"/>
        <w:autoSpaceDE/>
        <w:autoSpaceDN/>
        <w:bidi w:val="0"/>
        <w:adjustRightInd/>
        <w:snapToGrid/>
        <w:spacing w:line="560" w:lineRule="exact"/>
        <w:ind w:left="0" w:right="0" w:firstLine="664" w:firstLineChars="200"/>
        <w:jc w:val="both"/>
        <w:textAlignment w:val="auto"/>
        <w:rPr>
          <w:rFonts w:hint="eastAsia" w:ascii="方正仿宋_GB2312" w:hAnsi="方正仿宋_GB2312" w:eastAsia="方正仿宋_GB2312" w:cs="方正仿宋_GB2312"/>
          <w:spacing w:val="6"/>
          <w:sz w:val="32"/>
          <w:szCs w:val="32"/>
        </w:rPr>
      </w:pPr>
      <w:r>
        <w:rPr>
          <w:rFonts w:hint="eastAsia" w:ascii="方正仿宋_GB2312" w:hAnsi="方正仿宋_GB2312" w:eastAsia="方正仿宋_GB2312" w:cs="方正仿宋_GB2312"/>
          <w:spacing w:val="6"/>
          <w:sz w:val="32"/>
          <w:szCs w:val="32"/>
        </w:rPr>
        <w:t>（七）按要求完成医保信息系统建设且通过验收；</w:t>
      </w:r>
    </w:p>
    <w:p w14:paraId="32FE53A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0" w:leftChars="0" w:right="0" w:firstLine="656" w:firstLineChars="200"/>
        <w:jc w:val="both"/>
        <w:textAlignment w:val="auto"/>
        <w:rPr>
          <w:rFonts w:hint="eastAsia" w:ascii="方正仿宋_GB2312" w:hAnsi="方正仿宋_GB2312" w:eastAsia="方正仿宋_GB2312" w:cs="方正仿宋_GB2312"/>
          <w:color w:val="auto"/>
          <w:kern w:val="0"/>
          <w:sz w:val="32"/>
          <w:szCs w:val="32"/>
          <w:highlight w:val="none"/>
          <w:u w:color="000000"/>
          <w:rtl w:val="0"/>
          <w:lang w:val="zh-TW" w:eastAsia="zh-CN"/>
        </w:rPr>
      </w:pPr>
      <w:r>
        <w:rPr>
          <w:rFonts w:hint="eastAsia" w:ascii="方正仿宋_GB2312" w:hAnsi="方正仿宋_GB2312" w:eastAsia="方正仿宋_GB2312" w:cs="方正仿宋_GB2312"/>
          <w:spacing w:val="4"/>
          <w:sz w:val="32"/>
          <w:szCs w:val="32"/>
        </w:rPr>
        <w:t>（</w:t>
      </w:r>
      <w:r>
        <w:rPr>
          <w:rFonts w:hint="eastAsia" w:ascii="方正仿宋_GB2312" w:hAnsi="方正仿宋_GB2312" w:eastAsia="方正仿宋_GB2312" w:cs="方正仿宋_GB2312"/>
          <w:spacing w:val="4"/>
          <w:sz w:val="32"/>
          <w:szCs w:val="32"/>
          <w:lang w:val="en-US" w:eastAsia="zh-CN"/>
        </w:rPr>
        <w:t>八</w:t>
      </w:r>
      <w:r>
        <w:rPr>
          <w:rFonts w:hint="eastAsia" w:ascii="方正仿宋_GB2312" w:hAnsi="方正仿宋_GB2312" w:eastAsia="方正仿宋_GB2312" w:cs="方正仿宋_GB2312"/>
          <w:spacing w:val="4"/>
          <w:sz w:val="32"/>
          <w:szCs w:val="32"/>
        </w:rPr>
        <w:t>）符合法律法规和省级及以上医疗保障行政部门规定的</w:t>
      </w:r>
      <w:r>
        <w:rPr>
          <w:rFonts w:hint="eastAsia" w:ascii="方正仿宋_GB2312" w:hAnsi="方正仿宋_GB2312" w:eastAsia="方正仿宋_GB2312" w:cs="方正仿宋_GB2312"/>
          <w:spacing w:val="-4"/>
          <w:sz w:val="32"/>
          <w:szCs w:val="32"/>
        </w:rPr>
        <w:t>其他条件</w:t>
      </w:r>
      <w:r>
        <w:rPr>
          <w:rFonts w:hint="eastAsia" w:ascii="方正仿宋_GB2312" w:hAnsi="方正仿宋_GB2312" w:eastAsia="方正仿宋_GB2312" w:cs="方正仿宋_GB2312"/>
          <w:color w:val="auto"/>
          <w:kern w:val="0"/>
          <w:sz w:val="32"/>
          <w:szCs w:val="32"/>
          <w:highlight w:val="none"/>
          <w:u w:color="000000"/>
          <w:rtl w:val="0"/>
          <w:lang w:val="zh-TW" w:eastAsia="zh-CN"/>
        </w:rPr>
        <w:t>。</w:t>
      </w:r>
    </w:p>
    <w:p w14:paraId="76BCCDE4">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647"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1"/>
          <w:sz w:val="32"/>
          <w:szCs w:val="32"/>
        </w:rPr>
        <w:t>第十四条</w:t>
      </w:r>
      <w:r>
        <w:rPr>
          <w:rFonts w:hint="eastAsia" w:ascii="方正仿宋_GB2312" w:hAnsi="方正仿宋_GB2312" w:eastAsia="方正仿宋_GB2312" w:cs="方正仿宋_GB2312"/>
          <w:spacing w:val="1"/>
          <w:sz w:val="32"/>
          <w:szCs w:val="32"/>
        </w:rPr>
        <w:t xml:space="preserve"> 零售药店有下列情形之一的，不予受理定点</w:t>
      </w:r>
      <w:r>
        <w:rPr>
          <w:rFonts w:hint="eastAsia" w:ascii="方正仿宋_GB2312" w:hAnsi="方正仿宋_GB2312" w:eastAsia="方正仿宋_GB2312" w:cs="方正仿宋_GB2312"/>
          <w:sz w:val="32"/>
          <w:szCs w:val="32"/>
        </w:rPr>
        <w:t>申请：</w:t>
      </w:r>
    </w:p>
    <w:p w14:paraId="2EE93DE4">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方正仿宋_GB2312" w:hAnsi="方正仿宋_GB2312" w:eastAsia="方正仿宋_GB2312" w:cs="方正仿宋_GB2312"/>
          <w:spacing w:val="5"/>
          <w:sz w:val="32"/>
          <w:szCs w:val="32"/>
        </w:rPr>
      </w:pPr>
      <w:r>
        <w:rPr>
          <w:rFonts w:hint="eastAsia" w:ascii="方正仿宋_GB2312" w:hAnsi="方正仿宋_GB2312" w:eastAsia="方正仿宋_GB2312" w:cs="方正仿宋_GB2312"/>
          <w:spacing w:val="5"/>
          <w:sz w:val="32"/>
          <w:szCs w:val="32"/>
        </w:rPr>
        <w:t>（一）未依法履行行政处罚责任的；</w:t>
      </w:r>
    </w:p>
    <w:p w14:paraId="7C66A0CD">
      <w:pPr>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（二）以弄虚作假等不正当手段申请定点，自发现之日起未</w:t>
      </w:r>
      <w:r>
        <w:rPr>
          <w:rFonts w:hint="eastAsia" w:ascii="方正仿宋_GB2312" w:hAnsi="方正仿宋_GB2312" w:eastAsia="方正仿宋_GB2312" w:cs="方正仿宋_GB2312"/>
          <w:spacing w:val="-8"/>
          <w:sz w:val="32"/>
          <w:szCs w:val="32"/>
        </w:rPr>
        <w:t>满</w:t>
      </w:r>
      <w:r>
        <w:rPr>
          <w:rFonts w:hint="eastAsia" w:ascii="方正仿宋_GB2312" w:hAnsi="方正仿宋_GB2312" w:eastAsia="方正仿宋_GB2312" w:cs="方正仿宋_GB2312"/>
          <w:spacing w:val="-55"/>
          <w:sz w:val="32"/>
          <w:szCs w:val="32"/>
        </w:rPr>
        <w:t xml:space="preserve"> </w:t>
      </w:r>
      <w:r>
        <w:rPr>
          <w:rFonts w:hint="eastAsia" w:ascii="方正仿宋_GB2312" w:hAnsi="方正仿宋_GB2312" w:eastAsia="方正仿宋_GB2312" w:cs="方正仿宋_GB2312"/>
          <w:spacing w:val="-8"/>
          <w:sz w:val="32"/>
          <w:szCs w:val="32"/>
        </w:rPr>
        <w:t>3</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pacing w:val="-8"/>
          <w:sz w:val="32"/>
          <w:szCs w:val="32"/>
        </w:rPr>
        <w:t>年的；</w:t>
      </w:r>
    </w:p>
    <w:p w14:paraId="5E57B6EF">
      <w:pPr>
        <w:keepNext w:val="0"/>
        <w:keepLines w:val="0"/>
        <w:pageBreakBefore w:val="0"/>
        <w:widowControl w:val="0"/>
        <w:kinsoku/>
        <w:wordWrap/>
        <w:overflowPunct/>
        <w:topLinePunct w:val="0"/>
        <w:autoSpaceDE/>
        <w:autoSpaceDN/>
        <w:bidi w:val="0"/>
        <w:adjustRightInd/>
        <w:snapToGrid/>
        <w:spacing w:line="560" w:lineRule="exact"/>
        <w:ind w:left="0" w:right="0" w:firstLine="636"/>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（三）因违法违规被解除医保协议未满</w:t>
      </w:r>
      <w:r>
        <w:rPr>
          <w:rFonts w:hint="eastAsia" w:ascii="方正仿宋_GB2312" w:hAnsi="方正仿宋_GB2312" w:eastAsia="方正仿宋_GB2312" w:cs="方正仿宋_GB2312"/>
          <w:spacing w:val="-42"/>
          <w:sz w:val="32"/>
          <w:szCs w:val="32"/>
        </w:rPr>
        <w:t xml:space="preserve"> </w:t>
      </w:r>
      <w:r>
        <w:rPr>
          <w:rFonts w:hint="eastAsia" w:ascii="方正仿宋_GB2312" w:hAnsi="方正仿宋_GB2312" w:eastAsia="方正仿宋_GB2312" w:cs="方正仿宋_GB2312"/>
          <w:sz w:val="32"/>
          <w:szCs w:val="32"/>
        </w:rPr>
        <w:t>3</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z w:val="32"/>
          <w:szCs w:val="32"/>
        </w:rPr>
        <w:t>年或已满</w:t>
      </w:r>
      <w:r>
        <w:rPr>
          <w:rFonts w:hint="eastAsia" w:ascii="方正仿宋_GB2312" w:hAnsi="方正仿宋_GB2312" w:eastAsia="方正仿宋_GB2312" w:cs="方正仿宋_GB2312"/>
          <w:spacing w:val="-56"/>
          <w:sz w:val="32"/>
          <w:szCs w:val="32"/>
        </w:rPr>
        <w:t xml:space="preserve"> </w:t>
      </w:r>
      <w:r>
        <w:rPr>
          <w:rFonts w:hint="eastAsia" w:ascii="方正仿宋_GB2312" w:hAnsi="方正仿宋_GB2312" w:eastAsia="方正仿宋_GB2312" w:cs="方正仿宋_GB2312"/>
          <w:sz w:val="32"/>
          <w:szCs w:val="32"/>
        </w:rPr>
        <w:t>3</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z w:val="32"/>
          <w:szCs w:val="32"/>
        </w:rPr>
        <w:t>年但未</w:t>
      </w:r>
      <w:r>
        <w:rPr>
          <w:rFonts w:hint="eastAsia" w:ascii="方正仿宋_GB2312" w:hAnsi="方正仿宋_GB2312" w:eastAsia="方正仿宋_GB2312" w:cs="方正仿宋_GB2312"/>
          <w:spacing w:val="3"/>
          <w:sz w:val="32"/>
          <w:szCs w:val="32"/>
        </w:rPr>
        <w:t>完全履行行政处罚法律责任的；</w:t>
      </w:r>
    </w:p>
    <w:p w14:paraId="07D5FCB9">
      <w:pPr>
        <w:keepNext w:val="0"/>
        <w:keepLines w:val="0"/>
        <w:pageBreakBefore w:val="0"/>
        <w:widowControl w:val="0"/>
        <w:kinsoku/>
        <w:wordWrap/>
        <w:overflowPunct/>
        <w:topLinePunct w:val="0"/>
        <w:autoSpaceDE/>
        <w:autoSpaceDN/>
        <w:bidi w:val="0"/>
        <w:adjustRightInd/>
        <w:snapToGrid/>
        <w:spacing w:line="560" w:lineRule="exact"/>
        <w:ind w:left="0" w:right="0" w:firstLine="637"/>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2"/>
          <w:sz w:val="32"/>
          <w:szCs w:val="32"/>
        </w:rPr>
        <w:t>（四）因严重违反医保协议约定而被解除医保协议</w:t>
      </w:r>
      <w:r>
        <w:rPr>
          <w:rFonts w:hint="eastAsia" w:ascii="方正仿宋_GB2312" w:hAnsi="方正仿宋_GB2312" w:eastAsia="方正仿宋_GB2312" w:cs="方正仿宋_GB2312"/>
          <w:spacing w:val="1"/>
          <w:sz w:val="32"/>
          <w:szCs w:val="32"/>
        </w:rPr>
        <w:t>未满</w:t>
      </w:r>
      <w:r>
        <w:rPr>
          <w:rFonts w:hint="eastAsia" w:ascii="方正仿宋_GB2312" w:hAnsi="方正仿宋_GB2312" w:eastAsia="方正仿宋_GB2312" w:cs="方正仿宋_GB2312"/>
          <w:spacing w:val="-40"/>
          <w:sz w:val="32"/>
          <w:szCs w:val="32"/>
        </w:rPr>
        <w:t xml:space="preserve"> </w:t>
      </w:r>
      <w:r>
        <w:rPr>
          <w:rFonts w:hint="eastAsia" w:ascii="方正仿宋_GB2312" w:hAnsi="方正仿宋_GB2312" w:eastAsia="方正仿宋_GB2312" w:cs="方正仿宋_GB2312"/>
          <w:spacing w:val="1"/>
          <w:sz w:val="32"/>
          <w:szCs w:val="32"/>
        </w:rPr>
        <w:t>1</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pacing w:val="1"/>
          <w:sz w:val="32"/>
          <w:szCs w:val="32"/>
        </w:rPr>
        <w:t>年或已满</w:t>
      </w:r>
      <w:r>
        <w:rPr>
          <w:rFonts w:hint="eastAsia" w:ascii="方正仿宋_GB2312" w:hAnsi="方正仿宋_GB2312" w:eastAsia="方正仿宋_GB2312" w:cs="方正仿宋_GB2312"/>
          <w:spacing w:val="-33"/>
          <w:sz w:val="32"/>
          <w:szCs w:val="32"/>
        </w:rPr>
        <w:t xml:space="preserve"> </w:t>
      </w:r>
      <w:r>
        <w:rPr>
          <w:rFonts w:hint="eastAsia" w:ascii="方正仿宋_GB2312" w:hAnsi="方正仿宋_GB2312" w:eastAsia="方正仿宋_GB2312" w:cs="方正仿宋_GB2312"/>
          <w:spacing w:val="1"/>
          <w:sz w:val="32"/>
          <w:szCs w:val="32"/>
        </w:rPr>
        <w:t>1</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pacing w:val="1"/>
          <w:sz w:val="32"/>
          <w:szCs w:val="32"/>
        </w:rPr>
        <w:t>年但未完全履行违约责任的；</w:t>
      </w:r>
    </w:p>
    <w:p w14:paraId="6D72DE25">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（五）法定代表人、企业负责人或实际控制人曾因严重违法</w:t>
      </w:r>
      <w:r>
        <w:rPr>
          <w:rFonts w:hint="eastAsia" w:ascii="方正仿宋_GB2312" w:hAnsi="方正仿宋_GB2312" w:eastAsia="方正仿宋_GB2312" w:cs="方正仿宋_GB2312"/>
          <w:spacing w:val="6"/>
          <w:sz w:val="32"/>
          <w:szCs w:val="32"/>
        </w:rPr>
        <w:t>违规导致原定点零售药店被解除医保协议，未满</w:t>
      </w:r>
      <w:r>
        <w:rPr>
          <w:rFonts w:hint="eastAsia" w:ascii="方正仿宋_GB2312" w:hAnsi="方正仿宋_GB2312" w:eastAsia="方正仿宋_GB2312" w:cs="方正仿宋_GB2312"/>
          <w:spacing w:val="-46"/>
          <w:sz w:val="32"/>
          <w:szCs w:val="32"/>
        </w:rPr>
        <w:t xml:space="preserve"> </w:t>
      </w:r>
      <w:r>
        <w:rPr>
          <w:rFonts w:hint="eastAsia" w:ascii="方正仿宋_GB2312" w:hAnsi="方正仿宋_GB2312" w:eastAsia="方正仿宋_GB2312" w:cs="方正仿宋_GB2312"/>
          <w:spacing w:val="6"/>
          <w:sz w:val="32"/>
          <w:szCs w:val="32"/>
        </w:rPr>
        <w:t>5</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pacing w:val="6"/>
          <w:sz w:val="32"/>
          <w:szCs w:val="32"/>
        </w:rPr>
        <w:t>年的；</w:t>
      </w:r>
    </w:p>
    <w:p w14:paraId="7E880941">
      <w:pPr>
        <w:keepNext w:val="0"/>
        <w:keepLines w:val="0"/>
        <w:pageBreakBefore w:val="0"/>
        <w:widowControl w:val="0"/>
        <w:kinsoku/>
        <w:wordWrap/>
        <w:overflowPunct/>
        <w:topLinePunct w:val="0"/>
        <w:autoSpaceDE/>
        <w:autoSpaceDN/>
        <w:bidi w:val="0"/>
        <w:adjustRightInd/>
        <w:snapToGrid/>
        <w:spacing w:line="560" w:lineRule="exact"/>
        <w:ind w:left="0" w:right="0" w:firstLine="641"/>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（六）法定代表人、企业负责人或实际控制人被列入失信人</w:t>
      </w:r>
      <w:r>
        <w:rPr>
          <w:rFonts w:hint="eastAsia" w:ascii="方正仿宋_GB2312" w:hAnsi="方正仿宋_GB2312" w:eastAsia="方正仿宋_GB2312" w:cs="方正仿宋_GB2312"/>
          <w:spacing w:val="-8"/>
          <w:sz w:val="32"/>
          <w:szCs w:val="32"/>
        </w:rPr>
        <w:t>名单的；</w:t>
      </w:r>
    </w:p>
    <w:p w14:paraId="141A8C6A">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664" w:firstLineChars="200"/>
        <w:jc w:val="both"/>
        <w:textAlignment w:val="auto"/>
        <w:rPr>
          <w:rFonts w:hint="eastAsia" w:ascii="方正仿宋_GB2312" w:hAnsi="方正仿宋_GB2312" w:eastAsia="方正仿宋_GB2312" w:cs="方正仿宋_GB2312"/>
          <w:sz w:val="32"/>
          <w:szCs w:val="32"/>
          <w:rtl w:val="0"/>
          <w:lang w:val="en-US" w:eastAsia="zh-CN"/>
        </w:rPr>
      </w:pPr>
      <w:r>
        <w:rPr>
          <w:rFonts w:hint="eastAsia" w:ascii="方正仿宋_GB2312" w:hAnsi="方正仿宋_GB2312" w:eastAsia="方正仿宋_GB2312" w:cs="方正仿宋_GB2312"/>
          <w:spacing w:val="6"/>
          <w:sz w:val="32"/>
          <w:szCs w:val="32"/>
        </w:rPr>
        <w:t>（七）法律法规规定的其他不予受理的情形。</w:t>
      </w:r>
    </w:p>
    <w:p w14:paraId="506B9ABE">
      <w:pPr>
        <w:pStyle w:val="17"/>
        <w:keepNext w:val="0"/>
        <w:keepLines w:val="0"/>
        <w:pageBreakBefore w:val="0"/>
        <w:widowControl w:val="0"/>
        <w:tabs>
          <w:tab w:val="left" w:pos="1434"/>
        </w:tabs>
        <w:kinsoku/>
        <w:wordWrap/>
        <w:overflowPunct/>
        <w:topLinePunct w:val="0"/>
        <w:autoSpaceDE/>
        <w:autoSpaceDN/>
        <w:bidi w:val="0"/>
        <w:adjustRightInd/>
        <w:snapToGrid/>
        <w:spacing w:line="560" w:lineRule="exact"/>
        <w:ind w:left="0" w:right="0" w:firstLine="683" w:firstLineChars="200"/>
        <w:jc w:val="both"/>
        <w:textAlignment w:val="auto"/>
        <w:rPr>
          <w:rFonts w:hint="eastAsia" w:ascii="方正仿宋_GB2312" w:hAnsi="方正仿宋_GB2312" w:eastAsia="方正仿宋_GB2312" w:cs="方正仿宋_GB2312"/>
          <w:spacing w:val="4"/>
          <w:sz w:val="32"/>
          <w:szCs w:val="32"/>
        </w:rPr>
      </w:pPr>
      <w:r>
        <w:rPr>
          <w:rFonts w:hint="eastAsia" w:ascii="方正仿宋_GB2312" w:hAnsi="方正仿宋_GB2312" w:eastAsia="方正仿宋_GB2312" w:cs="方正仿宋_GB2312"/>
          <w:b/>
          <w:bCs/>
          <w:spacing w:val="10"/>
          <w:sz w:val="32"/>
          <w:szCs w:val="32"/>
        </w:rPr>
        <w:t>第十五条</w:t>
      </w:r>
      <w:r>
        <w:rPr>
          <w:rFonts w:hint="eastAsia" w:ascii="方正仿宋_GB2312" w:hAnsi="方正仿宋_GB2312" w:eastAsia="方正仿宋_GB2312" w:cs="方正仿宋_GB2312"/>
          <w:spacing w:val="10"/>
          <w:sz w:val="32"/>
          <w:szCs w:val="32"/>
        </w:rPr>
        <w:t xml:space="preserve"> 符合申请条件，且自愿承担</w:t>
      </w:r>
      <w:r>
        <w:rPr>
          <w:rFonts w:hint="eastAsia" w:ascii="方正仿宋_GB2312" w:hAnsi="方正仿宋_GB2312" w:eastAsia="方正仿宋_GB2312" w:cs="方正仿宋_GB2312"/>
          <w:spacing w:val="10"/>
          <w:sz w:val="32"/>
          <w:szCs w:val="32"/>
          <w:lang w:eastAsia="zh-CN"/>
        </w:rPr>
        <w:t>属地</w:t>
      </w:r>
      <w:r>
        <w:rPr>
          <w:rFonts w:hint="eastAsia" w:ascii="方正仿宋_GB2312" w:hAnsi="方正仿宋_GB2312" w:eastAsia="方正仿宋_GB2312" w:cs="方正仿宋_GB2312"/>
          <w:spacing w:val="9"/>
          <w:sz w:val="32"/>
          <w:szCs w:val="32"/>
        </w:rPr>
        <w:t>医疗保障医</w:t>
      </w:r>
      <w:r>
        <w:rPr>
          <w:rFonts w:hint="eastAsia" w:ascii="方正仿宋_GB2312" w:hAnsi="方正仿宋_GB2312" w:eastAsia="方正仿宋_GB2312" w:cs="方正仿宋_GB2312"/>
          <w:spacing w:val="4"/>
          <w:sz w:val="32"/>
          <w:szCs w:val="32"/>
        </w:rPr>
        <w:t>药服务的医药机构，分别按本规程附件</w:t>
      </w:r>
      <w:r>
        <w:rPr>
          <w:rFonts w:hint="eastAsia" w:ascii="方正仿宋_GB2312" w:hAnsi="方正仿宋_GB2312" w:eastAsia="方正仿宋_GB2312" w:cs="方正仿宋_GB2312"/>
          <w:spacing w:val="-26"/>
          <w:sz w:val="32"/>
          <w:szCs w:val="32"/>
        </w:rPr>
        <w:t xml:space="preserve"> </w:t>
      </w:r>
      <w:r>
        <w:rPr>
          <w:rFonts w:hint="eastAsia" w:ascii="方正仿宋_GB2312" w:hAnsi="方正仿宋_GB2312" w:eastAsia="方正仿宋_GB2312" w:cs="方正仿宋_GB2312"/>
          <w:spacing w:val="4"/>
          <w:sz w:val="32"/>
          <w:szCs w:val="32"/>
        </w:rPr>
        <w:t>1、附件</w:t>
      </w:r>
      <w:r>
        <w:rPr>
          <w:rFonts w:hint="eastAsia" w:ascii="方正仿宋_GB2312" w:hAnsi="方正仿宋_GB2312" w:eastAsia="方正仿宋_GB2312" w:cs="方正仿宋_GB2312"/>
          <w:spacing w:val="-58"/>
          <w:sz w:val="32"/>
          <w:szCs w:val="32"/>
        </w:rPr>
        <w:t xml:space="preserve"> </w:t>
      </w:r>
      <w:r>
        <w:rPr>
          <w:rFonts w:hint="eastAsia" w:ascii="方正仿宋_GB2312" w:hAnsi="方正仿宋_GB2312" w:eastAsia="方正仿宋_GB2312" w:cs="方正仿宋_GB2312"/>
          <w:spacing w:val="4"/>
          <w:sz w:val="32"/>
          <w:szCs w:val="32"/>
        </w:rPr>
        <w:t>2</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pacing w:val="4"/>
          <w:sz w:val="32"/>
          <w:szCs w:val="32"/>
        </w:rPr>
        <w:t>要求向</w:t>
      </w:r>
      <w:r>
        <w:rPr>
          <w:rFonts w:hint="eastAsia" w:ascii="方正仿宋_GB2312" w:hAnsi="方正仿宋_GB2312" w:eastAsia="方正仿宋_GB2312" w:cs="方正仿宋_GB2312"/>
          <w:spacing w:val="4"/>
          <w:sz w:val="32"/>
          <w:szCs w:val="32"/>
          <w:lang w:eastAsia="zh-CN"/>
        </w:rPr>
        <w:t>属地</w:t>
      </w:r>
      <w:r>
        <w:rPr>
          <w:rFonts w:hint="eastAsia" w:ascii="方正仿宋_GB2312" w:hAnsi="方正仿宋_GB2312" w:eastAsia="方正仿宋_GB2312" w:cs="方正仿宋_GB2312"/>
          <w:spacing w:val="5"/>
          <w:sz w:val="32"/>
          <w:szCs w:val="32"/>
        </w:rPr>
        <w:t>医保经办机构提交申请资料，并对申请材料的真</w:t>
      </w:r>
      <w:r>
        <w:rPr>
          <w:rFonts w:hint="eastAsia" w:ascii="方正仿宋_GB2312" w:hAnsi="方正仿宋_GB2312" w:eastAsia="方正仿宋_GB2312" w:cs="方正仿宋_GB2312"/>
          <w:spacing w:val="4"/>
          <w:sz w:val="32"/>
          <w:szCs w:val="32"/>
        </w:rPr>
        <w:t>实性负责。</w:t>
      </w:r>
    </w:p>
    <w:p w14:paraId="5C2EC774">
      <w:pPr>
        <w:keepNext w:val="0"/>
        <w:keepLines w:val="0"/>
        <w:pageBreakBefore w:val="0"/>
        <w:widowControl w:val="0"/>
        <w:kinsoku/>
        <w:wordWrap/>
        <w:overflowPunct/>
        <w:topLinePunct w:val="0"/>
        <w:autoSpaceDE/>
        <w:autoSpaceDN/>
        <w:bidi w:val="0"/>
        <w:adjustRightInd/>
        <w:snapToGrid/>
        <w:spacing w:line="560" w:lineRule="exact"/>
        <w:ind w:left="0" w:right="0" w:firstLine="65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第十六条</w:t>
      </w:r>
      <w:r>
        <w:rPr>
          <w:rFonts w:hint="eastAsia" w:ascii="方正仿宋_GB2312" w:hAnsi="方正仿宋_GB2312" w:eastAsia="方正仿宋_GB2312" w:cs="方正仿宋_GB2312"/>
          <w:spacing w:val="54"/>
          <w:sz w:val="32"/>
          <w:szCs w:val="32"/>
        </w:rPr>
        <w:t xml:space="preserve"> </w:t>
      </w:r>
      <w:r>
        <w:rPr>
          <w:rFonts w:hint="eastAsia" w:ascii="方正仿宋_GB2312" w:hAnsi="方正仿宋_GB2312" w:eastAsia="方正仿宋_GB2312" w:cs="方正仿宋_GB2312"/>
          <w:spacing w:val="8"/>
          <w:sz w:val="32"/>
          <w:szCs w:val="32"/>
        </w:rPr>
        <w:t>医药机构有多个执业（营业）地点的，各分支机</w:t>
      </w:r>
      <w:r>
        <w:rPr>
          <w:rFonts w:hint="eastAsia" w:ascii="方正仿宋_GB2312" w:hAnsi="方正仿宋_GB2312" w:eastAsia="方正仿宋_GB2312" w:cs="方正仿宋_GB2312"/>
          <w:spacing w:val="4"/>
          <w:sz w:val="32"/>
          <w:szCs w:val="32"/>
        </w:rPr>
        <w:t>构应当分别提出申请。</w:t>
      </w:r>
      <w:r>
        <w:rPr>
          <w:rFonts w:hint="eastAsia" w:ascii="方正仿宋_GB2312" w:hAnsi="方正仿宋_GB2312" w:eastAsia="方正仿宋_GB2312" w:cs="方正仿宋_GB2312"/>
          <w:spacing w:val="-71"/>
          <w:sz w:val="32"/>
          <w:szCs w:val="32"/>
        </w:rPr>
        <w:t xml:space="preserve"> </w:t>
      </w:r>
      <w:r>
        <w:rPr>
          <w:rFonts w:hint="eastAsia" w:ascii="方正仿宋_GB2312" w:hAnsi="方正仿宋_GB2312" w:eastAsia="方正仿宋_GB2312" w:cs="方正仿宋_GB2312"/>
          <w:spacing w:val="4"/>
          <w:sz w:val="32"/>
          <w:szCs w:val="32"/>
        </w:rPr>
        <w:t>已实现乡村卫生服务</w:t>
      </w:r>
      <w:r>
        <w:rPr>
          <w:rFonts w:hint="eastAsia" w:ascii="方正仿宋_GB2312" w:hAnsi="方正仿宋_GB2312" w:eastAsia="方正仿宋_GB2312" w:cs="方正仿宋_GB2312"/>
          <w:spacing w:val="3"/>
          <w:sz w:val="32"/>
          <w:szCs w:val="32"/>
        </w:rPr>
        <w:t>一体化管理的地区，</w:t>
      </w:r>
      <w:r>
        <w:rPr>
          <w:rFonts w:hint="eastAsia" w:ascii="方正仿宋_GB2312" w:hAnsi="方正仿宋_GB2312" w:eastAsia="方正仿宋_GB2312" w:cs="方正仿宋_GB2312"/>
          <w:spacing w:val="17"/>
          <w:sz w:val="32"/>
          <w:szCs w:val="32"/>
        </w:rPr>
        <w:t>医保经办机构通过定点乡镇卫生院结算其管理的村卫生</w:t>
      </w:r>
      <w:r>
        <w:rPr>
          <w:rFonts w:hint="eastAsia" w:ascii="方正仿宋_GB2312" w:hAnsi="方正仿宋_GB2312" w:eastAsia="方正仿宋_GB2312" w:cs="方正仿宋_GB2312"/>
          <w:spacing w:val="16"/>
          <w:sz w:val="32"/>
          <w:szCs w:val="32"/>
        </w:rPr>
        <w:t>室发生</w:t>
      </w:r>
      <w:r>
        <w:rPr>
          <w:rFonts w:hint="eastAsia" w:ascii="方正仿宋_GB2312" w:hAnsi="方正仿宋_GB2312" w:eastAsia="方正仿宋_GB2312" w:cs="方正仿宋_GB2312"/>
          <w:spacing w:val="5"/>
          <w:sz w:val="32"/>
          <w:szCs w:val="32"/>
        </w:rPr>
        <w:t>的医保费用；暂不具备乡村卫生服务一体化条件的地区，由卫生</w:t>
      </w:r>
      <w:r>
        <w:rPr>
          <w:rFonts w:hint="eastAsia" w:ascii="方正仿宋_GB2312" w:hAnsi="方正仿宋_GB2312" w:eastAsia="方正仿宋_GB2312" w:cs="方正仿宋_GB2312"/>
          <w:spacing w:val="8"/>
          <w:sz w:val="32"/>
          <w:szCs w:val="32"/>
        </w:rPr>
        <w:t>健康部门组织村卫生室集中申请医保定点。</w:t>
      </w:r>
    </w:p>
    <w:p w14:paraId="7A42D387">
      <w:pPr>
        <w:keepNext w:val="0"/>
        <w:keepLines w:val="0"/>
        <w:pageBreakBefore w:val="0"/>
        <w:widowControl w:val="0"/>
        <w:kinsoku/>
        <w:wordWrap/>
        <w:overflowPunct/>
        <w:topLinePunct w:val="0"/>
        <w:autoSpaceDE/>
        <w:autoSpaceDN/>
        <w:bidi w:val="0"/>
        <w:adjustRightInd/>
        <w:snapToGrid/>
        <w:spacing w:line="560" w:lineRule="exact"/>
        <w:ind w:left="0" w:right="0" w:firstLine="652"/>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10"/>
          <w:sz w:val="32"/>
          <w:szCs w:val="32"/>
        </w:rPr>
        <w:t>第十七条</w:t>
      </w:r>
      <w:r>
        <w:rPr>
          <w:rFonts w:hint="eastAsia" w:ascii="方正仿宋_GB2312" w:hAnsi="方正仿宋_GB2312" w:eastAsia="方正仿宋_GB2312" w:cs="方正仿宋_GB2312"/>
          <w:spacing w:val="10"/>
          <w:sz w:val="32"/>
          <w:szCs w:val="32"/>
        </w:rPr>
        <w:t xml:space="preserve"> 医保经办机构应当向社会</w:t>
      </w:r>
      <w:r>
        <w:rPr>
          <w:rFonts w:hint="eastAsia" w:ascii="方正仿宋_GB2312" w:hAnsi="方正仿宋_GB2312" w:eastAsia="方正仿宋_GB2312" w:cs="方正仿宋_GB2312"/>
          <w:spacing w:val="9"/>
          <w:sz w:val="32"/>
          <w:szCs w:val="32"/>
        </w:rPr>
        <w:t>公布定点医药</w:t>
      </w:r>
      <w:r>
        <w:rPr>
          <w:rFonts w:hint="eastAsia" w:ascii="方正仿宋_GB2312" w:hAnsi="方正仿宋_GB2312" w:eastAsia="方正仿宋_GB2312" w:cs="方正仿宋_GB2312"/>
          <w:spacing w:val="7"/>
          <w:sz w:val="32"/>
          <w:szCs w:val="32"/>
        </w:rPr>
        <w:t>机构申请指南，主要包括申请条件、不予受理定点申请的情形、</w:t>
      </w:r>
      <w:r>
        <w:rPr>
          <w:rFonts w:hint="eastAsia" w:ascii="方正仿宋_GB2312" w:hAnsi="方正仿宋_GB2312" w:eastAsia="方正仿宋_GB2312" w:cs="方正仿宋_GB2312"/>
          <w:spacing w:val="5"/>
          <w:sz w:val="32"/>
          <w:szCs w:val="32"/>
        </w:rPr>
        <w:t>所需材料、受理方式、受理时间、受理地点、受理部门、办理时限、办理流程等基本情况，并就信息系统建设等前期投入进</w:t>
      </w:r>
      <w:r>
        <w:rPr>
          <w:rFonts w:hint="eastAsia" w:ascii="方正仿宋_GB2312" w:hAnsi="方正仿宋_GB2312" w:eastAsia="方正仿宋_GB2312" w:cs="方正仿宋_GB2312"/>
          <w:spacing w:val="4"/>
          <w:sz w:val="32"/>
          <w:szCs w:val="32"/>
        </w:rPr>
        <w:t>行风</w:t>
      </w:r>
      <w:r>
        <w:rPr>
          <w:rFonts w:hint="eastAsia" w:ascii="方正仿宋_GB2312" w:hAnsi="方正仿宋_GB2312" w:eastAsia="方正仿宋_GB2312" w:cs="方正仿宋_GB2312"/>
          <w:spacing w:val="-5"/>
          <w:sz w:val="32"/>
          <w:szCs w:val="32"/>
        </w:rPr>
        <w:t>险提示。</w:t>
      </w:r>
    </w:p>
    <w:p w14:paraId="7B3BCA1B">
      <w:pPr>
        <w:keepNext w:val="0"/>
        <w:keepLines w:val="0"/>
        <w:pageBreakBefore w:val="0"/>
        <w:widowControl w:val="0"/>
        <w:kinsoku/>
        <w:wordWrap/>
        <w:overflowPunct/>
        <w:topLinePunct w:val="0"/>
        <w:autoSpaceDE/>
        <w:autoSpaceDN/>
        <w:bidi w:val="0"/>
        <w:adjustRightInd/>
        <w:snapToGrid/>
        <w:spacing w:line="560" w:lineRule="exact"/>
        <w:ind w:left="0" w:right="0" w:firstLine="649"/>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10"/>
          <w:sz w:val="32"/>
          <w:szCs w:val="32"/>
        </w:rPr>
        <w:t>第十八条</w:t>
      </w:r>
      <w:r>
        <w:rPr>
          <w:rFonts w:hint="eastAsia" w:ascii="方正仿宋_GB2312" w:hAnsi="方正仿宋_GB2312" w:eastAsia="方正仿宋_GB2312" w:cs="方正仿宋_GB2312"/>
          <w:spacing w:val="10"/>
          <w:sz w:val="32"/>
          <w:szCs w:val="32"/>
        </w:rPr>
        <w:t xml:space="preserve"> </w:t>
      </w:r>
      <w:r>
        <w:rPr>
          <w:rFonts w:hint="eastAsia" w:ascii="方正仿宋_GB2312" w:hAnsi="方正仿宋_GB2312" w:eastAsia="方正仿宋_GB2312" w:cs="方正仿宋_GB2312"/>
          <w:color w:val="auto"/>
          <w:spacing w:val="-3"/>
          <w:sz w:val="32"/>
          <w:szCs w:val="32"/>
          <w:highlight w:val="none"/>
          <w:u w:val="none"/>
          <w:lang w:val="en-US" w:eastAsia="zh-CN"/>
        </w:rPr>
        <w:t>医药机构可以线下递交资料或</w:t>
      </w:r>
      <w:r>
        <w:rPr>
          <w:rFonts w:hint="eastAsia" w:ascii="方正仿宋_GB2312" w:hAnsi="方正仿宋_GB2312" w:eastAsia="方正仿宋_GB2312" w:cs="方正仿宋_GB2312"/>
          <w:color w:val="auto"/>
          <w:sz w:val="32"/>
          <w:szCs w:val="32"/>
          <w:highlight w:val="none"/>
          <w:lang w:val="en-US" w:eastAsia="zh-CN"/>
        </w:rPr>
        <w:t>通过湖北政务服务网上传申报资料</w:t>
      </w:r>
      <w:r>
        <w:rPr>
          <w:rFonts w:hint="eastAsia" w:ascii="方正仿宋_GB2312" w:hAnsi="方正仿宋_GB2312" w:eastAsia="方正仿宋_GB2312" w:cs="方正仿宋_GB2312"/>
          <w:color w:val="auto"/>
          <w:spacing w:val="-3"/>
          <w:sz w:val="32"/>
          <w:szCs w:val="32"/>
          <w:highlight w:val="none"/>
          <w:u w:val="none"/>
          <w:lang w:val="en-US" w:eastAsia="zh-CN"/>
        </w:rPr>
        <w:t>向属地医保经办机构提出定点申请</w:t>
      </w:r>
      <w:r>
        <w:rPr>
          <w:rFonts w:hint="eastAsia" w:ascii="方正仿宋_GB2312" w:hAnsi="方正仿宋_GB2312" w:eastAsia="方正仿宋_GB2312" w:cs="方正仿宋_GB2312"/>
          <w:spacing w:val="4"/>
          <w:sz w:val="32"/>
          <w:szCs w:val="32"/>
        </w:rPr>
        <w:t>。</w:t>
      </w:r>
    </w:p>
    <w:p w14:paraId="2306D261">
      <w:pPr>
        <w:keepNext w:val="0"/>
        <w:keepLines w:val="0"/>
        <w:pageBreakBefore w:val="0"/>
        <w:widowControl w:val="0"/>
        <w:kinsoku/>
        <w:wordWrap/>
        <w:overflowPunct/>
        <w:topLinePunct w:val="0"/>
        <w:autoSpaceDE/>
        <w:autoSpaceDN/>
        <w:bidi w:val="0"/>
        <w:adjustRightInd/>
        <w:snapToGrid/>
        <w:spacing w:line="560" w:lineRule="exact"/>
        <w:ind w:left="0" w:right="0" w:firstLine="652"/>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第十九条</w:t>
      </w:r>
      <w:r>
        <w:rPr>
          <w:rFonts w:hint="eastAsia" w:ascii="方正仿宋_GB2312" w:hAnsi="方正仿宋_GB2312" w:eastAsia="方正仿宋_GB2312" w:cs="方正仿宋_GB2312"/>
          <w:spacing w:val="54"/>
          <w:sz w:val="32"/>
          <w:szCs w:val="32"/>
        </w:rPr>
        <w:t xml:space="preserve"> </w:t>
      </w:r>
      <w:r>
        <w:rPr>
          <w:rFonts w:hint="eastAsia" w:ascii="方正仿宋_GB2312" w:hAnsi="方正仿宋_GB2312" w:eastAsia="方正仿宋_GB2312" w:cs="方正仿宋_GB2312"/>
          <w:spacing w:val="8"/>
          <w:sz w:val="32"/>
          <w:szCs w:val="32"/>
        </w:rPr>
        <w:t>医药机构按规定提出定点申请，</w:t>
      </w:r>
      <w:r>
        <w:rPr>
          <w:rFonts w:hint="eastAsia" w:ascii="方正仿宋_GB2312" w:hAnsi="方正仿宋_GB2312" w:eastAsia="方正仿宋_GB2312" w:cs="方正仿宋_GB2312"/>
          <w:spacing w:val="8"/>
          <w:sz w:val="32"/>
          <w:szCs w:val="32"/>
          <w:lang w:val="en-US" w:eastAsia="zh-CN"/>
        </w:rPr>
        <w:t>属地</w:t>
      </w:r>
      <w:r>
        <w:rPr>
          <w:rFonts w:hint="eastAsia" w:ascii="方正仿宋_GB2312" w:hAnsi="方正仿宋_GB2312" w:eastAsia="方正仿宋_GB2312" w:cs="方正仿宋_GB2312"/>
          <w:spacing w:val="8"/>
          <w:sz w:val="32"/>
          <w:szCs w:val="32"/>
        </w:rPr>
        <w:t>医保经</w:t>
      </w:r>
      <w:r>
        <w:rPr>
          <w:rFonts w:hint="eastAsia" w:ascii="方正仿宋_GB2312" w:hAnsi="方正仿宋_GB2312" w:eastAsia="方正仿宋_GB2312" w:cs="方正仿宋_GB2312"/>
          <w:spacing w:val="9"/>
          <w:sz w:val="32"/>
          <w:szCs w:val="32"/>
        </w:rPr>
        <w:t>办机构应根据年度执行计划，按照“告知承诺+容缺受理</w:t>
      </w:r>
      <w:r>
        <w:rPr>
          <w:rFonts w:hint="eastAsia" w:ascii="方正仿宋_GB2312" w:hAnsi="方正仿宋_GB2312" w:eastAsia="方正仿宋_GB2312" w:cs="方正仿宋_GB2312"/>
          <w:spacing w:val="-111"/>
          <w:sz w:val="32"/>
          <w:szCs w:val="32"/>
        </w:rPr>
        <w:t xml:space="preserve"> </w:t>
      </w:r>
      <w:r>
        <w:rPr>
          <w:rFonts w:hint="eastAsia" w:ascii="方正仿宋_GB2312" w:hAnsi="方正仿宋_GB2312" w:eastAsia="方正仿宋_GB2312" w:cs="方正仿宋_GB2312"/>
          <w:spacing w:val="9"/>
          <w:sz w:val="32"/>
          <w:szCs w:val="32"/>
        </w:rPr>
        <w:t>”</w:t>
      </w:r>
      <w:r>
        <w:rPr>
          <w:rFonts w:hint="eastAsia" w:ascii="方正仿宋_GB2312" w:hAnsi="方正仿宋_GB2312" w:eastAsia="方正仿宋_GB2312" w:cs="方正仿宋_GB2312"/>
          <w:spacing w:val="8"/>
          <w:sz w:val="32"/>
          <w:szCs w:val="32"/>
        </w:rPr>
        <w:t>的要</w:t>
      </w:r>
      <w:r>
        <w:rPr>
          <w:rFonts w:hint="eastAsia" w:ascii="方正仿宋_GB2312" w:hAnsi="方正仿宋_GB2312" w:eastAsia="方正仿宋_GB2312" w:cs="方正仿宋_GB2312"/>
          <w:spacing w:val="5"/>
          <w:sz w:val="32"/>
          <w:szCs w:val="32"/>
        </w:rPr>
        <w:t>求受理。医保经办机构应当自收到医药机构网上申请或纸质材料</w:t>
      </w:r>
      <w:r>
        <w:rPr>
          <w:rFonts w:hint="eastAsia" w:ascii="方正仿宋_GB2312" w:hAnsi="方正仿宋_GB2312" w:eastAsia="方正仿宋_GB2312" w:cs="方正仿宋_GB2312"/>
          <w:spacing w:val="3"/>
          <w:sz w:val="32"/>
          <w:szCs w:val="32"/>
        </w:rPr>
        <w:t>之日起</w:t>
      </w:r>
      <w:r>
        <w:rPr>
          <w:rFonts w:hint="eastAsia" w:ascii="方正仿宋_GB2312" w:hAnsi="方正仿宋_GB2312" w:eastAsia="方正仿宋_GB2312" w:cs="方正仿宋_GB2312"/>
          <w:spacing w:val="-46"/>
          <w:sz w:val="32"/>
          <w:szCs w:val="32"/>
        </w:rPr>
        <w:t xml:space="preserve"> </w:t>
      </w:r>
      <w:r>
        <w:rPr>
          <w:rFonts w:hint="eastAsia" w:ascii="方正仿宋_GB2312" w:hAnsi="方正仿宋_GB2312" w:eastAsia="方正仿宋_GB2312" w:cs="方正仿宋_GB2312"/>
          <w:spacing w:val="3"/>
          <w:sz w:val="32"/>
          <w:szCs w:val="32"/>
        </w:rPr>
        <w:t>5</w:t>
      </w:r>
      <w:r>
        <w:rPr>
          <w:rFonts w:hint="eastAsia" w:ascii="方正仿宋_GB2312" w:hAnsi="方正仿宋_GB2312" w:eastAsia="方正仿宋_GB2312" w:cs="方正仿宋_GB2312"/>
          <w:spacing w:val="-52"/>
          <w:sz w:val="32"/>
          <w:szCs w:val="32"/>
        </w:rPr>
        <w:t xml:space="preserve"> </w:t>
      </w:r>
      <w:r>
        <w:rPr>
          <w:rFonts w:hint="eastAsia" w:ascii="方正仿宋_GB2312" w:hAnsi="方正仿宋_GB2312" w:eastAsia="方正仿宋_GB2312" w:cs="方正仿宋_GB2312"/>
          <w:spacing w:val="3"/>
          <w:sz w:val="32"/>
          <w:szCs w:val="32"/>
        </w:rPr>
        <w:t>个工作日内完成审核，并出具相应回执，审核意见的情</w:t>
      </w:r>
      <w:r>
        <w:rPr>
          <w:rFonts w:hint="eastAsia" w:ascii="方正仿宋_GB2312" w:hAnsi="方正仿宋_GB2312" w:eastAsia="方正仿宋_GB2312" w:cs="方正仿宋_GB2312"/>
          <w:spacing w:val="-8"/>
          <w:sz w:val="32"/>
          <w:szCs w:val="32"/>
        </w:rPr>
        <w:t>形如下：</w:t>
      </w:r>
    </w:p>
    <w:p w14:paraId="1FDBF285">
      <w:pPr>
        <w:keepNext w:val="0"/>
        <w:keepLines w:val="0"/>
        <w:pageBreakBefore w:val="0"/>
        <w:widowControl w:val="0"/>
        <w:kinsoku/>
        <w:wordWrap/>
        <w:overflowPunct/>
        <w:topLinePunct w:val="0"/>
        <w:autoSpaceDE/>
        <w:autoSpaceDN/>
        <w:bidi w:val="0"/>
        <w:adjustRightInd/>
        <w:snapToGrid/>
        <w:spacing w:line="560" w:lineRule="exact"/>
        <w:ind w:left="0" w:right="0" w:firstLine="639"/>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（一）审核合格确认受理的，出具受理回执及配合评估材料</w:t>
      </w:r>
      <w:r>
        <w:rPr>
          <w:rFonts w:hint="eastAsia" w:ascii="方正仿宋_GB2312" w:hAnsi="方正仿宋_GB2312" w:eastAsia="方正仿宋_GB2312" w:cs="方正仿宋_GB2312"/>
          <w:spacing w:val="6"/>
          <w:sz w:val="32"/>
          <w:szCs w:val="32"/>
        </w:rPr>
        <w:t>清单（附件</w:t>
      </w:r>
      <w:r>
        <w:rPr>
          <w:rFonts w:hint="eastAsia" w:ascii="方正仿宋_GB2312" w:hAnsi="方正仿宋_GB2312" w:eastAsia="方正仿宋_GB2312" w:cs="方正仿宋_GB2312"/>
          <w:spacing w:val="-57"/>
          <w:sz w:val="32"/>
          <w:szCs w:val="32"/>
        </w:rPr>
        <w:t xml:space="preserve"> </w:t>
      </w:r>
      <w:r>
        <w:rPr>
          <w:rFonts w:hint="eastAsia" w:ascii="方正仿宋_GB2312" w:hAnsi="方正仿宋_GB2312" w:eastAsia="方正仿宋_GB2312" w:cs="方正仿宋_GB2312"/>
          <w:spacing w:val="6"/>
          <w:sz w:val="32"/>
          <w:szCs w:val="32"/>
        </w:rPr>
        <w:t>3、附件</w:t>
      </w:r>
      <w:r>
        <w:rPr>
          <w:rFonts w:hint="eastAsia" w:ascii="方正仿宋_GB2312" w:hAnsi="方正仿宋_GB2312" w:eastAsia="方正仿宋_GB2312" w:cs="方正仿宋_GB2312"/>
          <w:spacing w:val="-64"/>
          <w:sz w:val="32"/>
          <w:szCs w:val="32"/>
        </w:rPr>
        <w:t xml:space="preserve"> </w:t>
      </w:r>
      <w:r>
        <w:rPr>
          <w:rFonts w:hint="eastAsia" w:ascii="方正仿宋_GB2312" w:hAnsi="方正仿宋_GB2312" w:eastAsia="方正仿宋_GB2312" w:cs="方正仿宋_GB2312"/>
          <w:spacing w:val="6"/>
          <w:sz w:val="32"/>
          <w:szCs w:val="32"/>
        </w:rPr>
        <w:t>4</w:t>
      </w:r>
      <w:r>
        <w:rPr>
          <w:rFonts w:hint="eastAsia" w:ascii="方正仿宋_GB2312" w:hAnsi="方正仿宋_GB2312" w:eastAsia="方正仿宋_GB2312" w:cs="方正仿宋_GB2312"/>
          <w:spacing w:val="-3"/>
          <w:sz w:val="32"/>
          <w:szCs w:val="32"/>
        </w:rPr>
        <w:t>）；</w:t>
      </w:r>
    </w:p>
    <w:p w14:paraId="706403DF">
      <w:pPr>
        <w:pStyle w:val="17"/>
        <w:keepNext w:val="0"/>
        <w:keepLines w:val="0"/>
        <w:pageBreakBefore w:val="0"/>
        <w:widowControl w:val="0"/>
        <w:tabs>
          <w:tab w:val="left" w:pos="1434"/>
        </w:tabs>
        <w:kinsoku/>
        <w:wordWrap/>
        <w:overflowPunct/>
        <w:topLinePunct w:val="0"/>
        <w:autoSpaceDE/>
        <w:autoSpaceDN/>
        <w:bidi w:val="0"/>
        <w:adjustRightInd/>
        <w:snapToGrid/>
        <w:spacing w:line="560" w:lineRule="exact"/>
        <w:ind w:left="0" w:right="0" w:firstLine="656" w:firstLineChars="200"/>
        <w:jc w:val="both"/>
        <w:textAlignment w:val="auto"/>
        <w:rPr>
          <w:rFonts w:hint="eastAsia" w:ascii="方正仿宋_GB2312" w:hAnsi="方正仿宋_GB2312" w:eastAsia="方正仿宋_GB2312" w:cs="方正仿宋_GB2312"/>
          <w:spacing w:val="7"/>
          <w:sz w:val="32"/>
          <w:szCs w:val="32"/>
        </w:rPr>
      </w:pPr>
      <w:r>
        <w:rPr>
          <w:rFonts w:hint="eastAsia" w:ascii="方正仿宋_GB2312" w:hAnsi="方正仿宋_GB2312" w:eastAsia="方正仿宋_GB2312" w:cs="方正仿宋_GB2312"/>
          <w:spacing w:val="4"/>
          <w:sz w:val="32"/>
          <w:szCs w:val="32"/>
        </w:rPr>
        <w:t>（二）审核后确认需补充材料的，出具补齐补正通知（附件</w:t>
      </w:r>
      <w:r>
        <w:rPr>
          <w:rFonts w:hint="eastAsia" w:ascii="方正仿宋_GB2312" w:hAnsi="方正仿宋_GB2312" w:eastAsia="方正仿宋_GB2312" w:cs="方正仿宋_GB2312"/>
          <w:spacing w:val="11"/>
          <w:sz w:val="32"/>
          <w:szCs w:val="32"/>
        </w:rPr>
        <w:t>5</w:t>
      </w:r>
      <w:r>
        <w:rPr>
          <w:rFonts w:hint="eastAsia" w:ascii="方正仿宋_GB2312" w:hAnsi="方正仿宋_GB2312" w:eastAsia="方正仿宋_GB2312" w:cs="方正仿宋_GB2312"/>
          <w:spacing w:val="30"/>
          <w:sz w:val="32"/>
          <w:szCs w:val="32"/>
        </w:rPr>
        <w:t>），</w:t>
      </w:r>
      <w:r>
        <w:rPr>
          <w:rFonts w:hint="eastAsia" w:ascii="方正仿宋_GB2312" w:hAnsi="方正仿宋_GB2312" w:eastAsia="方正仿宋_GB2312" w:cs="方正仿宋_GB2312"/>
          <w:spacing w:val="11"/>
          <w:sz w:val="32"/>
          <w:szCs w:val="32"/>
        </w:rPr>
        <w:t>并一次性告知需更正或补充的材料。申请机构应在7</w:t>
      </w:r>
      <w:r>
        <w:rPr>
          <w:rFonts w:hint="eastAsia" w:ascii="方正仿宋_GB2312" w:hAnsi="方正仿宋_GB2312" w:eastAsia="方正仿宋_GB2312" w:cs="方正仿宋_GB2312"/>
          <w:spacing w:val="-49"/>
          <w:sz w:val="32"/>
          <w:szCs w:val="32"/>
        </w:rPr>
        <w:t xml:space="preserve"> </w:t>
      </w:r>
      <w:r>
        <w:rPr>
          <w:rFonts w:hint="eastAsia" w:ascii="方正仿宋_GB2312" w:hAnsi="方正仿宋_GB2312" w:eastAsia="方正仿宋_GB2312" w:cs="方正仿宋_GB2312"/>
          <w:spacing w:val="11"/>
          <w:sz w:val="32"/>
          <w:szCs w:val="32"/>
        </w:rPr>
        <w:t>个工</w:t>
      </w:r>
      <w:r>
        <w:rPr>
          <w:rFonts w:hint="eastAsia" w:ascii="方正仿宋_GB2312" w:hAnsi="方正仿宋_GB2312" w:eastAsia="方正仿宋_GB2312" w:cs="方正仿宋_GB2312"/>
          <w:spacing w:val="7"/>
          <w:sz w:val="32"/>
          <w:szCs w:val="32"/>
        </w:rPr>
        <w:t>作日内补齐补正，逾期视为放弃此次申请。</w:t>
      </w:r>
    </w:p>
    <w:p w14:paraId="3C36C6CD">
      <w:pPr>
        <w:keepNext w:val="0"/>
        <w:keepLines w:val="0"/>
        <w:pageBreakBefore w:val="0"/>
        <w:widowControl w:val="0"/>
        <w:kinsoku/>
        <w:wordWrap/>
        <w:overflowPunct/>
        <w:topLinePunct w:val="0"/>
        <w:autoSpaceDE/>
        <w:autoSpaceDN/>
        <w:bidi w:val="0"/>
        <w:adjustRightInd/>
        <w:snapToGrid/>
        <w:spacing w:line="560" w:lineRule="exact"/>
        <w:ind w:left="0" w:right="0" w:firstLine="636"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
          <w:sz w:val="32"/>
          <w:szCs w:val="32"/>
        </w:rPr>
        <w:t>（三）审核后确认不通过的，出具不予受理回执（附件</w:t>
      </w:r>
      <w:r>
        <w:rPr>
          <w:rFonts w:hint="eastAsia" w:ascii="方正仿宋_GB2312" w:hAnsi="方正仿宋_GB2312" w:eastAsia="方正仿宋_GB2312" w:cs="方正仿宋_GB2312"/>
          <w:spacing w:val="-53"/>
          <w:sz w:val="32"/>
          <w:szCs w:val="32"/>
        </w:rPr>
        <w:t xml:space="preserve"> </w:t>
      </w:r>
      <w:r>
        <w:rPr>
          <w:rFonts w:hint="eastAsia" w:ascii="方正仿宋_GB2312" w:hAnsi="方正仿宋_GB2312" w:eastAsia="方正仿宋_GB2312" w:cs="方正仿宋_GB2312"/>
          <w:spacing w:val="-1"/>
          <w:sz w:val="32"/>
          <w:szCs w:val="32"/>
        </w:rPr>
        <w:t>6）。</w:t>
      </w:r>
    </w:p>
    <w:p w14:paraId="71B195C0">
      <w:pPr>
        <w:keepNext w:val="0"/>
        <w:keepLines w:val="0"/>
        <w:pageBreakBefore w:val="0"/>
        <w:widowControl w:val="0"/>
        <w:kinsoku/>
        <w:wordWrap/>
        <w:overflowPunct/>
        <w:topLinePunct w:val="0"/>
        <w:autoSpaceDE/>
        <w:autoSpaceDN/>
        <w:bidi w:val="0"/>
        <w:adjustRightInd/>
        <w:snapToGrid/>
        <w:spacing w:line="560" w:lineRule="exact"/>
        <w:ind w:left="0" w:right="0" w:firstLine="652"/>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第二十条</w:t>
      </w:r>
      <w:r>
        <w:rPr>
          <w:rFonts w:hint="eastAsia" w:ascii="方正仿宋_GB2312" w:hAnsi="方正仿宋_GB2312" w:eastAsia="方正仿宋_GB2312" w:cs="方正仿宋_GB2312"/>
          <w:spacing w:val="54"/>
          <w:sz w:val="32"/>
          <w:szCs w:val="32"/>
        </w:rPr>
        <w:t xml:space="preserve"> </w:t>
      </w:r>
      <w:r>
        <w:rPr>
          <w:rFonts w:hint="eastAsia" w:ascii="方正仿宋_GB2312" w:hAnsi="方正仿宋_GB2312" w:eastAsia="方正仿宋_GB2312" w:cs="方正仿宋_GB2312"/>
          <w:spacing w:val="8"/>
          <w:sz w:val="32"/>
          <w:szCs w:val="32"/>
        </w:rPr>
        <w:t>医保经办机构可通过资料审查、函询相关部门等形式对医药机构申报材料和信息的完整性、真实性进行核实。</w:t>
      </w:r>
    </w:p>
    <w:p w14:paraId="66929FAE">
      <w:pPr>
        <w:pStyle w:val="7"/>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方正仿宋_GB2312" w:hAnsi="方正仿宋_GB2312" w:eastAsia="方正仿宋_GB2312" w:cs="方正仿宋_GB2312"/>
          <w:sz w:val="32"/>
          <w:szCs w:val="32"/>
          <w:lang w:val="en-US" w:eastAsia="zh-CN"/>
        </w:rPr>
      </w:pPr>
    </w:p>
    <w:p w14:paraId="71676905">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黑体" w:hAnsi="黑体" w:eastAsia="黑体" w:cs="黑体"/>
          <w:color w:val="auto"/>
          <w:sz w:val="32"/>
          <w:szCs w:val="32"/>
        </w:rPr>
      </w:pPr>
      <w:r>
        <w:rPr>
          <w:rFonts w:hint="eastAsia" w:ascii="黑体" w:hAnsi="黑体" w:eastAsia="黑体" w:cs="黑体"/>
          <w:spacing w:val="7"/>
          <w:sz w:val="32"/>
          <w:szCs w:val="32"/>
        </w:rPr>
        <w:t>第三章 组织评估</w:t>
      </w:r>
    </w:p>
    <w:p w14:paraId="0285B31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0" w:leftChars="0" w:right="0" w:firstLine="679" w:firstLineChars="200"/>
        <w:jc w:val="both"/>
        <w:textAlignment w:val="auto"/>
        <w:rPr>
          <w:rFonts w:hint="eastAsia" w:ascii="方正仿宋_GB2312" w:hAnsi="方正仿宋_GB2312" w:eastAsia="方正仿宋_GB2312" w:cs="方正仿宋_GB2312"/>
          <w:spacing w:val="8"/>
          <w:sz w:val="32"/>
          <w:szCs w:val="32"/>
        </w:rPr>
      </w:pPr>
      <w:r>
        <w:rPr>
          <w:rFonts w:hint="eastAsia" w:ascii="方正仿宋_GB2312" w:hAnsi="方正仿宋_GB2312" w:eastAsia="方正仿宋_GB2312" w:cs="方正仿宋_GB2312"/>
          <w:b/>
          <w:bCs/>
          <w:spacing w:val="9"/>
          <w:sz w:val="32"/>
          <w:szCs w:val="32"/>
        </w:rPr>
        <w:t>第二十一条</w:t>
      </w:r>
      <w:r>
        <w:rPr>
          <w:rFonts w:hint="eastAsia" w:ascii="方正仿宋_GB2312" w:hAnsi="方正仿宋_GB2312" w:eastAsia="方正仿宋_GB2312" w:cs="方正仿宋_GB2312"/>
          <w:spacing w:val="9"/>
          <w:sz w:val="32"/>
          <w:szCs w:val="32"/>
        </w:rPr>
        <w:t xml:space="preserve"> </w:t>
      </w:r>
      <w:r>
        <w:rPr>
          <w:rFonts w:hint="eastAsia" w:ascii="方正仿宋_GB2312" w:hAnsi="方正仿宋_GB2312" w:eastAsia="方正仿宋_GB2312" w:cs="方正仿宋_GB2312"/>
          <w:spacing w:val="9"/>
          <w:sz w:val="32"/>
          <w:szCs w:val="32"/>
          <w:lang w:val="en-US" w:eastAsia="zh-CN"/>
        </w:rPr>
        <w:t>属地</w:t>
      </w:r>
      <w:r>
        <w:rPr>
          <w:rFonts w:hint="eastAsia" w:ascii="方正仿宋_GB2312" w:hAnsi="方正仿宋_GB2312" w:eastAsia="方正仿宋_GB2312" w:cs="方正仿宋_GB2312"/>
          <w:spacing w:val="9"/>
          <w:sz w:val="32"/>
          <w:szCs w:val="32"/>
        </w:rPr>
        <w:t>医保经办机构应成立专门的评估小</w:t>
      </w:r>
      <w:r>
        <w:rPr>
          <w:rFonts w:hint="eastAsia" w:ascii="方正仿宋_GB2312" w:hAnsi="方正仿宋_GB2312" w:eastAsia="方正仿宋_GB2312" w:cs="方正仿宋_GB2312"/>
          <w:spacing w:val="5"/>
          <w:sz w:val="32"/>
          <w:szCs w:val="32"/>
        </w:rPr>
        <w:t>组或通过购买服务等方式委托第三方机构开展评估。评估</w:t>
      </w:r>
      <w:r>
        <w:rPr>
          <w:rFonts w:hint="eastAsia" w:ascii="方正仿宋_GB2312" w:hAnsi="方正仿宋_GB2312" w:eastAsia="方正仿宋_GB2312" w:cs="方正仿宋_GB2312"/>
          <w:spacing w:val="4"/>
          <w:sz w:val="32"/>
          <w:szCs w:val="32"/>
        </w:rPr>
        <w:t>小组成</w:t>
      </w:r>
      <w:r>
        <w:rPr>
          <w:rFonts w:hint="eastAsia" w:ascii="方正仿宋_GB2312" w:hAnsi="方正仿宋_GB2312" w:eastAsia="方正仿宋_GB2312" w:cs="方正仿宋_GB2312"/>
          <w:spacing w:val="-3"/>
          <w:sz w:val="32"/>
          <w:szCs w:val="32"/>
        </w:rPr>
        <w:t>员由医疗保障、医药卫生、财务管理、信息技术等专业人员构成，</w:t>
      </w:r>
      <w:r>
        <w:rPr>
          <w:rFonts w:hint="eastAsia" w:ascii="方正仿宋_GB2312" w:hAnsi="方正仿宋_GB2312" w:eastAsia="方正仿宋_GB2312" w:cs="方正仿宋_GB2312"/>
          <w:spacing w:val="8"/>
          <w:sz w:val="32"/>
          <w:szCs w:val="32"/>
        </w:rPr>
        <w:t>并实行回避制度。</w:t>
      </w:r>
    </w:p>
    <w:p w14:paraId="467578DC">
      <w:pPr>
        <w:keepNext w:val="0"/>
        <w:keepLines w:val="0"/>
        <w:pageBreakBefore w:val="0"/>
        <w:widowControl w:val="0"/>
        <w:kinsoku/>
        <w:wordWrap/>
        <w:overflowPunct/>
        <w:topLinePunct w:val="0"/>
        <w:autoSpaceDE/>
        <w:autoSpaceDN/>
        <w:bidi w:val="0"/>
        <w:adjustRightInd/>
        <w:snapToGrid/>
        <w:spacing w:line="560" w:lineRule="exact"/>
        <w:ind w:left="0" w:right="0" w:firstLine="65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9"/>
          <w:sz w:val="32"/>
          <w:szCs w:val="32"/>
        </w:rPr>
        <w:t>第二十二条</w:t>
      </w:r>
      <w:r>
        <w:rPr>
          <w:rFonts w:hint="eastAsia" w:ascii="方正仿宋_GB2312" w:hAnsi="方正仿宋_GB2312" w:eastAsia="方正仿宋_GB2312" w:cs="方正仿宋_GB2312"/>
          <w:spacing w:val="9"/>
          <w:sz w:val="32"/>
          <w:szCs w:val="32"/>
        </w:rPr>
        <w:t xml:space="preserve"> 评估小组或委托的第三方机构需对申请材料开</w:t>
      </w:r>
      <w:r>
        <w:rPr>
          <w:rFonts w:hint="eastAsia" w:ascii="方正仿宋_GB2312" w:hAnsi="方正仿宋_GB2312" w:eastAsia="方正仿宋_GB2312" w:cs="方正仿宋_GB2312"/>
          <w:spacing w:val="5"/>
          <w:sz w:val="32"/>
          <w:szCs w:val="32"/>
        </w:rPr>
        <w:t>展审查，并通过现场考察和专业评估等方式开展评估，评估工作重点核查医药机构是否满足定点申请的条件，评估情况应由医药</w:t>
      </w:r>
      <w:r>
        <w:rPr>
          <w:rFonts w:hint="eastAsia" w:ascii="方正仿宋_GB2312" w:hAnsi="方正仿宋_GB2312" w:eastAsia="方正仿宋_GB2312" w:cs="方正仿宋_GB2312"/>
          <w:spacing w:val="-2"/>
          <w:sz w:val="32"/>
          <w:szCs w:val="32"/>
        </w:rPr>
        <w:t>机构签章确认。评估内容可包括：医药机构类型、</w:t>
      </w:r>
      <w:r>
        <w:rPr>
          <w:rFonts w:hint="eastAsia" w:ascii="方正仿宋_GB2312" w:hAnsi="方正仿宋_GB2312" w:eastAsia="方正仿宋_GB2312" w:cs="方正仿宋_GB2312"/>
          <w:spacing w:val="-3"/>
          <w:sz w:val="32"/>
          <w:szCs w:val="32"/>
        </w:rPr>
        <w:t>医药机构资质、</w:t>
      </w:r>
      <w:r>
        <w:rPr>
          <w:rFonts w:hint="eastAsia" w:ascii="方正仿宋_GB2312" w:hAnsi="方正仿宋_GB2312" w:eastAsia="方正仿宋_GB2312" w:cs="方正仿宋_GB2312"/>
          <w:spacing w:val="5"/>
          <w:sz w:val="32"/>
          <w:szCs w:val="32"/>
        </w:rPr>
        <w:t>专业技术人员资质及注册地信息、执业范围、场地设施、科室设置、人员配备、管理能力、特色服务、与服务功能相适应的基础</w:t>
      </w:r>
      <w:r>
        <w:rPr>
          <w:rFonts w:hint="eastAsia" w:ascii="方正仿宋_GB2312" w:hAnsi="方正仿宋_GB2312" w:eastAsia="方正仿宋_GB2312" w:cs="方正仿宋_GB2312"/>
          <w:spacing w:val="9"/>
          <w:sz w:val="32"/>
          <w:szCs w:val="32"/>
        </w:rPr>
        <w:t>设施和仪器设备、与医保政策对应的内部管理制</w:t>
      </w:r>
      <w:r>
        <w:rPr>
          <w:rFonts w:hint="eastAsia" w:ascii="方正仿宋_GB2312" w:hAnsi="方正仿宋_GB2312" w:eastAsia="方正仿宋_GB2312" w:cs="方正仿宋_GB2312"/>
          <w:spacing w:val="8"/>
          <w:sz w:val="32"/>
          <w:szCs w:val="32"/>
        </w:rPr>
        <w:t>度和财务制度、</w:t>
      </w:r>
      <w:r>
        <w:rPr>
          <w:rFonts w:hint="eastAsia" w:ascii="方正仿宋_GB2312" w:hAnsi="方正仿宋_GB2312" w:eastAsia="方正仿宋_GB2312" w:cs="方正仿宋_GB2312"/>
          <w:spacing w:val="17"/>
          <w:sz w:val="32"/>
          <w:szCs w:val="32"/>
        </w:rPr>
        <w:t>医保直接联网结算条件、所在区域原有定点医药机构布</w:t>
      </w:r>
      <w:r>
        <w:rPr>
          <w:rFonts w:hint="eastAsia" w:ascii="方正仿宋_GB2312" w:hAnsi="方正仿宋_GB2312" w:eastAsia="方正仿宋_GB2312" w:cs="方正仿宋_GB2312"/>
          <w:spacing w:val="16"/>
          <w:sz w:val="32"/>
          <w:szCs w:val="32"/>
        </w:rPr>
        <w:t>局情况</w:t>
      </w:r>
      <w:r>
        <w:rPr>
          <w:rFonts w:hint="eastAsia" w:ascii="方正仿宋_GB2312" w:hAnsi="方正仿宋_GB2312" w:eastAsia="方正仿宋_GB2312" w:cs="方正仿宋_GB2312"/>
          <w:spacing w:val="-13"/>
          <w:sz w:val="32"/>
          <w:szCs w:val="32"/>
        </w:rPr>
        <w:t>等。</w:t>
      </w:r>
    </w:p>
    <w:p w14:paraId="6149EDA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0" w:leftChars="0" w:right="0" w:firstLine="660" w:firstLineChars="200"/>
        <w:jc w:val="both"/>
        <w:textAlignment w:val="auto"/>
        <w:rPr>
          <w:rFonts w:hint="eastAsia" w:ascii="方正仿宋_GB2312" w:hAnsi="方正仿宋_GB2312" w:eastAsia="方正仿宋_GB2312" w:cs="方正仿宋_GB2312"/>
          <w:spacing w:val="4"/>
          <w:sz w:val="32"/>
          <w:szCs w:val="32"/>
          <w:lang w:eastAsia="zh-CN"/>
        </w:rPr>
      </w:pPr>
      <w:r>
        <w:rPr>
          <w:rFonts w:hint="eastAsia" w:ascii="方正仿宋_GB2312" w:hAnsi="方正仿宋_GB2312" w:eastAsia="方正仿宋_GB2312" w:cs="方正仿宋_GB2312"/>
          <w:spacing w:val="5"/>
          <w:sz w:val="32"/>
          <w:szCs w:val="32"/>
          <w:lang w:val="en-US" w:eastAsia="zh-CN"/>
        </w:rPr>
        <w:t>各级</w:t>
      </w:r>
      <w:r>
        <w:rPr>
          <w:rFonts w:hint="eastAsia" w:ascii="方正仿宋_GB2312" w:hAnsi="方正仿宋_GB2312" w:eastAsia="方正仿宋_GB2312" w:cs="方正仿宋_GB2312"/>
          <w:spacing w:val="5"/>
          <w:sz w:val="32"/>
          <w:szCs w:val="32"/>
        </w:rPr>
        <w:t>医保经办机构应按照</w:t>
      </w:r>
      <w:r>
        <w:rPr>
          <w:rFonts w:hint="eastAsia" w:ascii="方正仿宋_GB2312" w:hAnsi="方正仿宋_GB2312" w:eastAsia="方正仿宋_GB2312" w:cs="方正仿宋_GB2312"/>
          <w:spacing w:val="5"/>
          <w:sz w:val="32"/>
          <w:szCs w:val="32"/>
          <w:lang w:val="en-US" w:eastAsia="zh-CN"/>
        </w:rPr>
        <w:t>附件7、附件8、附件9、附件10的</w:t>
      </w:r>
      <w:r>
        <w:rPr>
          <w:rFonts w:hint="eastAsia" w:ascii="方正仿宋_GB2312" w:hAnsi="方正仿宋_GB2312" w:eastAsia="方正仿宋_GB2312" w:cs="方正仿宋_GB2312"/>
          <w:spacing w:val="5"/>
          <w:sz w:val="32"/>
          <w:szCs w:val="32"/>
        </w:rPr>
        <w:t>统一标准及口径，公平、公正开展评估，在医药服务资源配置规划内按评</w:t>
      </w:r>
      <w:r>
        <w:rPr>
          <w:rFonts w:hint="eastAsia" w:ascii="方正仿宋_GB2312" w:hAnsi="方正仿宋_GB2312" w:eastAsia="方正仿宋_GB2312" w:cs="方正仿宋_GB2312"/>
          <w:spacing w:val="4"/>
          <w:sz w:val="32"/>
          <w:szCs w:val="32"/>
        </w:rPr>
        <w:t>分排序择优确定合格对象</w:t>
      </w:r>
      <w:r>
        <w:rPr>
          <w:rFonts w:hint="eastAsia" w:ascii="方正仿宋_GB2312" w:hAnsi="方正仿宋_GB2312" w:eastAsia="方正仿宋_GB2312" w:cs="方正仿宋_GB2312"/>
          <w:spacing w:val="4"/>
          <w:sz w:val="32"/>
          <w:szCs w:val="32"/>
          <w:lang w:eastAsia="zh-CN"/>
        </w:rPr>
        <w:t>。</w:t>
      </w:r>
    </w:p>
    <w:p w14:paraId="36F1A2AA">
      <w:pPr>
        <w:keepNext w:val="0"/>
        <w:keepLines w:val="0"/>
        <w:pageBreakBefore w:val="0"/>
        <w:widowControl w:val="0"/>
        <w:kinsoku/>
        <w:wordWrap/>
        <w:overflowPunct/>
        <w:topLinePunct w:val="0"/>
        <w:autoSpaceDE/>
        <w:autoSpaceDN/>
        <w:bidi w:val="0"/>
        <w:adjustRightInd/>
        <w:snapToGrid/>
        <w:spacing w:line="560" w:lineRule="exact"/>
        <w:ind w:left="0" w:right="0" w:firstLine="659" w:firstLineChars="200"/>
        <w:jc w:val="both"/>
        <w:textAlignment w:val="auto"/>
        <w:rPr>
          <w:rFonts w:hint="eastAsia" w:ascii="方正仿宋_GB2312" w:hAnsi="方正仿宋_GB2312" w:eastAsia="方正仿宋_GB2312" w:cs="方正仿宋_GB2312"/>
          <w:spacing w:val="5"/>
          <w:sz w:val="32"/>
          <w:szCs w:val="32"/>
        </w:rPr>
      </w:pPr>
      <w:r>
        <w:rPr>
          <w:rFonts w:hint="eastAsia" w:ascii="方正仿宋_GB2312" w:hAnsi="方正仿宋_GB2312" w:eastAsia="方正仿宋_GB2312" w:cs="方正仿宋_GB2312"/>
          <w:b/>
          <w:bCs/>
          <w:spacing w:val="4"/>
          <w:sz w:val="32"/>
          <w:szCs w:val="32"/>
        </w:rPr>
        <w:t>第二十三条</w:t>
      </w:r>
      <w:r>
        <w:rPr>
          <w:rFonts w:hint="eastAsia" w:ascii="方正仿宋_GB2312" w:hAnsi="方正仿宋_GB2312" w:eastAsia="方正仿宋_GB2312" w:cs="方正仿宋_GB2312"/>
          <w:spacing w:val="100"/>
          <w:sz w:val="32"/>
          <w:szCs w:val="32"/>
        </w:rPr>
        <w:t xml:space="preserve"> </w:t>
      </w:r>
      <w:r>
        <w:rPr>
          <w:rFonts w:hint="eastAsia" w:ascii="方正仿宋_GB2312" w:hAnsi="方正仿宋_GB2312" w:eastAsia="方正仿宋_GB2312" w:cs="方正仿宋_GB2312"/>
          <w:spacing w:val="4"/>
          <w:sz w:val="32"/>
          <w:szCs w:val="32"/>
        </w:rPr>
        <w:t>自受理申请材料之日起，评估时间不超过</w:t>
      </w:r>
      <w:r>
        <w:rPr>
          <w:rFonts w:hint="eastAsia" w:ascii="方正仿宋_GB2312" w:hAnsi="方正仿宋_GB2312" w:eastAsia="方正仿宋_GB2312" w:cs="方正仿宋_GB2312"/>
          <w:spacing w:val="-60"/>
          <w:sz w:val="32"/>
          <w:szCs w:val="32"/>
        </w:rPr>
        <w:t xml:space="preserve"> </w:t>
      </w:r>
      <w:r>
        <w:rPr>
          <w:rFonts w:hint="eastAsia" w:ascii="方正仿宋_GB2312" w:hAnsi="方正仿宋_GB2312" w:eastAsia="方正仿宋_GB2312" w:cs="方正仿宋_GB2312"/>
          <w:spacing w:val="4"/>
          <w:sz w:val="32"/>
          <w:szCs w:val="32"/>
        </w:rPr>
        <w:t>3</w:t>
      </w:r>
      <w:r>
        <w:rPr>
          <w:rFonts w:hint="eastAsia" w:ascii="方正仿宋_GB2312" w:hAnsi="方正仿宋_GB2312" w:eastAsia="方正仿宋_GB2312" w:cs="方正仿宋_GB2312"/>
          <w:spacing w:val="-50"/>
          <w:sz w:val="32"/>
          <w:szCs w:val="32"/>
        </w:rPr>
        <w:t xml:space="preserve"> </w:t>
      </w:r>
      <w:r>
        <w:rPr>
          <w:rFonts w:hint="eastAsia" w:ascii="方正仿宋_GB2312" w:hAnsi="方正仿宋_GB2312" w:eastAsia="方正仿宋_GB2312" w:cs="方正仿宋_GB2312"/>
          <w:spacing w:val="4"/>
          <w:sz w:val="32"/>
          <w:szCs w:val="32"/>
        </w:rPr>
        <w:t>个月，医药机构</w:t>
      </w:r>
      <w:r>
        <w:rPr>
          <w:rFonts w:hint="eastAsia" w:ascii="方正仿宋_GB2312" w:hAnsi="方正仿宋_GB2312" w:eastAsia="方正仿宋_GB2312" w:cs="方正仿宋_GB2312"/>
          <w:spacing w:val="5"/>
          <w:sz w:val="32"/>
          <w:szCs w:val="32"/>
        </w:rPr>
        <w:t>补充材料时间不计入评估期限。</w:t>
      </w:r>
    </w:p>
    <w:p w14:paraId="344FBB82">
      <w:pPr>
        <w:keepNext w:val="0"/>
        <w:keepLines w:val="0"/>
        <w:pageBreakBefore w:val="0"/>
        <w:widowControl w:val="0"/>
        <w:kinsoku/>
        <w:wordWrap/>
        <w:overflowPunct/>
        <w:topLinePunct w:val="0"/>
        <w:autoSpaceDE/>
        <w:autoSpaceDN/>
        <w:bidi w:val="0"/>
        <w:adjustRightInd/>
        <w:snapToGrid/>
        <w:spacing w:line="560" w:lineRule="exact"/>
        <w:ind w:left="0" w:right="0" w:firstLine="660" w:firstLineChars="200"/>
        <w:jc w:val="both"/>
        <w:textAlignment w:val="auto"/>
        <w:rPr>
          <w:rFonts w:hint="eastAsia" w:ascii="方正仿宋_GB2312" w:hAnsi="方正仿宋_GB2312" w:eastAsia="方正仿宋_GB2312" w:cs="方正仿宋_GB2312"/>
          <w:spacing w:val="5"/>
          <w:sz w:val="32"/>
          <w:szCs w:val="32"/>
        </w:rPr>
      </w:pPr>
      <w:r>
        <w:rPr>
          <w:rFonts w:hint="eastAsia" w:ascii="方正仿宋_GB2312" w:hAnsi="方正仿宋_GB2312" w:eastAsia="方正仿宋_GB2312" w:cs="方正仿宋_GB2312"/>
          <w:spacing w:val="5"/>
          <w:sz w:val="32"/>
          <w:szCs w:val="32"/>
        </w:rPr>
        <w:t>评估时发现医药机构以弄虚作假等不正当手段报送申请材料或评估材料的，医保经办机构核实后取消其定点申请资格，并保存相关记录，3 年内不予受理定点申请。</w:t>
      </w:r>
    </w:p>
    <w:p w14:paraId="6784504B">
      <w:pPr>
        <w:keepNext w:val="0"/>
        <w:keepLines w:val="0"/>
        <w:pageBreakBefore w:val="0"/>
        <w:widowControl w:val="0"/>
        <w:kinsoku/>
        <w:wordWrap/>
        <w:overflowPunct/>
        <w:topLinePunct w:val="0"/>
        <w:autoSpaceDE/>
        <w:autoSpaceDN/>
        <w:bidi w:val="0"/>
        <w:adjustRightInd/>
        <w:snapToGrid/>
        <w:spacing w:line="560" w:lineRule="exact"/>
        <w:ind w:left="0" w:right="0" w:firstLine="65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5"/>
          <w:sz w:val="32"/>
          <w:szCs w:val="32"/>
        </w:rPr>
        <w:t>第二十四条</w:t>
      </w:r>
      <w:r>
        <w:rPr>
          <w:rFonts w:hint="eastAsia" w:ascii="方正仿宋_GB2312" w:hAnsi="方正仿宋_GB2312" w:eastAsia="方正仿宋_GB2312" w:cs="方正仿宋_GB2312"/>
          <w:b/>
          <w:bCs/>
          <w:spacing w:val="5"/>
          <w:sz w:val="32"/>
          <w:szCs w:val="32"/>
          <w:lang w:val="en-US" w:eastAsia="zh-CN"/>
        </w:rPr>
        <w:t xml:space="preserve"> </w:t>
      </w:r>
      <w:r>
        <w:rPr>
          <w:rFonts w:hint="eastAsia" w:ascii="方正仿宋_GB2312" w:hAnsi="方正仿宋_GB2312" w:eastAsia="方正仿宋_GB2312" w:cs="方正仿宋_GB2312"/>
          <w:spacing w:val="21"/>
          <w:sz w:val="32"/>
          <w:szCs w:val="32"/>
        </w:rPr>
        <w:t>医保经办机构应对评估结果建立集体决</w:t>
      </w:r>
      <w:r>
        <w:rPr>
          <w:rFonts w:hint="eastAsia" w:ascii="方正仿宋_GB2312" w:hAnsi="方正仿宋_GB2312" w:eastAsia="方正仿宋_GB2312" w:cs="方正仿宋_GB2312"/>
          <w:spacing w:val="20"/>
          <w:sz w:val="32"/>
          <w:szCs w:val="32"/>
        </w:rPr>
        <w:t>策机</w:t>
      </w:r>
      <w:r>
        <w:rPr>
          <w:rFonts w:hint="eastAsia" w:ascii="方正仿宋_GB2312" w:hAnsi="方正仿宋_GB2312" w:eastAsia="方正仿宋_GB2312" w:cs="方正仿宋_GB2312"/>
          <w:spacing w:val="7"/>
          <w:sz w:val="32"/>
          <w:szCs w:val="32"/>
        </w:rPr>
        <w:t>制，并将评估结果报同级医疗保障行政部门备案。</w:t>
      </w:r>
    </w:p>
    <w:p w14:paraId="671B8DE9">
      <w:pPr>
        <w:keepNext w:val="0"/>
        <w:keepLines w:val="0"/>
        <w:pageBreakBefore w:val="0"/>
        <w:widowControl w:val="0"/>
        <w:kinsoku/>
        <w:wordWrap/>
        <w:overflowPunct/>
        <w:topLinePunct w:val="0"/>
        <w:autoSpaceDE/>
        <w:autoSpaceDN/>
        <w:bidi w:val="0"/>
        <w:adjustRightInd/>
        <w:snapToGrid/>
        <w:spacing w:line="560" w:lineRule="exact"/>
        <w:ind w:left="0" w:right="0" w:firstLine="663" w:firstLineChars="200"/>
        <w:jc w:val="both"/>
        <w:textAlignment w:val="auto"/>
        <w:rPr>
          <w:rFonts w:hint="eastAsia" w:ascii="方正仿宋_GB2312" w:hAnsi="方正仿宋_GB2312" w:eastAsia="方正仿宋_GB2312" w:cs="方正仿宋_GB2312"/>
          <w:color w:val="auto"/>
          <w:sz w:val="32"/>
          <w:szCs w:val="32"/>
          <w:highlight w:val="none"/>
          <w:lang w:eastAsia="zh-CN"/>
        </w:rPr>
      </w:pPr>
      <w:r>
        <w:rPr>
          <w:rFonts w:hint="eastAsia" w:ascii="方正仿宋_GB2312" w:hAnsi="方正仿宋_GB2312" w:eastAsia="方正仿宋_GB2312" w:cs="方正仿宋_GB2312"/>
          <w:b/>
          <w:bCs/>
          <w:spacing w:val="5"/>
          <w:sz w:val="32"/>
          <w:szCs w:val="32"/>
        </w:rPr>
        <w:t>第二十</w:t>
      </w:r>
      <w:r>
        <w:rPr>
          <w:rFonts w:hint="eastAsia" w:ascii="方正仿宋_GB2312" w:hAnsi="方正仿宋_GB2312" w:eastAsia="方正仿宋_GB2312" w:cs="方正仿宋_GB2312"/>
          <w:b/>
          <w:bCs/>
          <w:spacing w:val="5"/>
          <w:sz w:val="32"/>
          <w:szCs w:val="32"/>
          <w:lang w:val="en-US" w:eastAsia="zh-CN"/>
        </w:rPr>
        <w:t>五</w:t>
      </w:r>
      <w:r>
        <w:rPr>
          <w:rFonts w:hint="eastAsia" w:ascii="方正仿宋_GB2312" w:hAnsi="方正仿宋_GB2312" w:eastAsia="方正仿宋_GB2312" w:cs="方正仿宋_GB2312"/>
          <w:b/>
          <w:bCs/>
          <w:spacing w:val="5"/>
          <w:sz w:val="32"/>
          <w:szCs w:val="32"/>
        </w:rPr>
        <w:t>条</w:t>
      </w:r>
      <w:r>
        <w:rPr>
          <w:rFonts w:hint="eastAsia" w:ascii="方正仿宋_GB2312" w:hAnsi="方正仿宋_GB2312" w:eastAsia="方正仿宋_GB2312" w:cs="方正仿宋_GB2312"/>
          <w:spacing w:val="5"/>
          <w:sz w:val="32"/>
          <w:szCs w:val="32"/>
        </w:rPr>
        <w:t xml:space="preserve"> 评估结果分为合格和不合格。</w:t>
      </w:r>
      <w:r>
        <w:rPr>
          <w:rFonts w:hint="eastAsia" w:ascii="方正仿宋_GB2312" w:hAnsi="方正仿宋_GB2312" w:eastAsia="方正仿宋_GB2312" w:cs="方正仿宋_GB2312"/>
          <w:color w:val="auto"/>
          <w:kern w:val="0"/>
          <w:sz w:val="32"/>
          <w:szCs w:val="32"/>
          <w:highlight w:val="none"/>
          <w:rtl w:val="0"/>
          <w:lang w:val="en-US" w:eastAsia="zh-CN" w:bidi="ar-SA"/>
        </w:rPr>
        <w:t>医保经办机构对评估结果开展集体决策</w:t>
      </w:r>
      <w:r>
        <w:rPr>
          <w:rFonts w:hint="eastAsia" w:ascii="方正仿宋_GB2312" w:hAnsi="方正仿宋_GB2312" w:eastAsia="方正仿宋_GB2312" w:cs="方正仿宋_GB2312"/>
          <w:color w:val="auto"/>
          <w:sz w:val="32"/>
          <w:szCs w:val="32"/>
          <w:highlight w:val="none"/>
          <w:lang w:eastAsia="zh-CN"/>
        </w:rPr>
        <w:t>。</w:t>
      </w:r>
    </w:p>
    <w:p w14:paraId="79A497B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kern w:val="0"/>
          <w:sz w:val="32"/>
          <w:szCs w:val="32"/>
          <w:highlight w:val="none"/>
          <w:rtl w:val="0"/>
          <w:lang w:val="zh-TW" w:eastAsia="zh-TW"/>
        </w:rPr>
        <w:t>评估合格</w:t>
      </w:r>
      <w:r>
        <w:rPr>
          <w:rFonts w:hint="eastAsia" w:ascii="方正仿宋_GB2312" w:hAnsi="方正仿宋_GB2312" w:eastAsia="方正仿宋_GB2312" w:cs="方正仿宋_GB2312"/>
          <w:color w:val="auto"/>
          <w:kern w:val="0"/>
          <w:sz w:val="32"/>
          <w:szCs w:val="32"/>
          <w:highlight w:val="none"/>
          <w:rtl w:val="0"/>
          <w:lang w:val="en-US" w:eastAsia="zh-CN"/>
        </w:rPr>
        <w:t>且通过集体决策</w:t>
      </w:r>
      <w:r>
        <w:rPr>
          <w:rFonts w:hint="eastAsia" w:ascii="方正仿宋_GB2312" w:hAnsi="方正仿宋_GB2312" w:eastAsia="方正仿宋_GB2312" w:cs="方正仿宋_GB2312"/>
          <w:color w:val="auto"/>
          <w:kern w:val="0"/>
          <w:sz w:val="32"/>
          <w:szCs w:val="32"/>
          <w:highlight w:val="none"/>
          <w:rtl w:val="0"/>
          <w:lang w:val="zh-TW" w:eastAsia="zh-TW"/>
        </w:rPr>
        <w:t>的，纳入拟签订协议</w:t>
      </w:r>
      <w:r>
        <w:rPr>
          <w:rFonts w:hint="eastAsia" w:ascii="方正仿宋_GB2312" w:hAnsi="方正仿宋_GB2312" w:eastAsia="方正仿宋_GB2312" w:cs="方正仿宋_GB2312"/>
          <w:color w:val="auto"/>
          <w:kern w:val="0"/>
          <w:sz w:val="32"/>
          <w:szCs w:val="32"/>
          <w:highlight w:val="none"/>
          <w:rtl w:val="0"/>
          <w:lang w:val="en-US" w:eastAsia="zh-CN"/>
        </w:rPr>
        <w:t>医药机构</w:t>
      </w:r>
      <w:r>
        <w:rPr>
          <w:rFonts w:hint="eastAsia" w:ascii="方正仿宋_GB2312" w:hAnsi="方正仿宋_GB2312" w:eastAsia="方正仿宋_GB2312" w:cs="方正仿宋_GB2312"/>
          <w:color w:val="auto"/>
          <w:kern w:val="0"/>
          <w:sz w:val="32"/>
          <w:szCs w:val="32"/>
          <w:highlight w:val="none"/>
          <w:rtl w:val="0"/>
          <w:lang w:val="zh-TW" w:eastAsia="zh-TW"/>
        </w:rPr>
        <w:t>名单</w:t>
      </w:r>
      <w:r>
        <w:rPr>
          <w:rFonts w:hint="eastAsia" w:ascii="方正仿宋_GB2312" w:hAnsi="方正仿宋_GB2312" w:eastAsia="方正仿宋_GB2312" w:cs="方正仿宋_GB2312"/>
          <w:color w:val="auto"/>
          <w:kern w:val="0"/>
          <w:sz w:val="32"/>
          <w:szCs w:val="32"/>
          <w:highlight w:val="none"/>
          <w:rtl w:val="0"/>
          <w:lang w:val="zh-TW" w:eastAsia="zh-CN"/>
        </w:rPr>
        <w:t>，</w:t>
      </w:r>
      <w:r>
        <w:rPr>
          <w:rFonts w:hint="eastAsia" w:ascii="方正仿宋_GB2312" w:hAnsi="方正仿宋_GB2312" w:eastAsia="方正仿宋_GB2312" w:cs="方正仿宋_GB2312"/>
          <w:color w:val="auto"/>
          <w:sz w:val="32"/>
          <w:szCs w:val="32"/>
          <w:highlight w:val="none"/>
        </w:rPr>
        <w:t>向社会公示</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公示期5个工作日</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。公示期间接到相关投诉举报的，</w:t>
      </w:r>
      <w:r>
        <w:rPr>
          <w:rFonts w:hint="eastAsia" w:ascii="方正仿宋_GB2312" w:hAnsi="方正仿宋_GB2312" w:eastAsia="方正仿宋_GB2312" w:cs="方正仿宋_GB2312"/>
          <w:color w:val="auto"/>
          <w:sz w:val="32"/>
          <w:szCs w:val="32"/>
          <w:highlight w:val="none"/>
          <w:lang w:val="en-US" w:eastAsia="zh-CN"/>
        </w:rPr>
        <w:t>医保经办机构</w:t>
      </w:r>
      <w:r>
        <w:rPr>
          <w:rFonts w:hint="eastAsia" w:ascii="方正仿宋_GB2312" w:hAnsi="方正仿宋_GB2312" w:eastAsia="方正仿宋_GB2312" w:cs="方正仿宋_GB2312"/>
          <w:color w:val="auto"/>
          <w:sz w:val="32"/>
          <w:szCs w:val="32"/>
          <w:highlight w:val="none"/>
        </w:rPr>
        <w:t>需调查核实，情况属实且不符合定点条件的，不得签订医保协议。</w:t>
      </w:r>
    </w:p>
    <w:p w14:paraId="4E025F78">
      <w:pPr>
        <w:keepNext w:val="0"/>
        <w:keepLines w:val="0"/>
        <w:pageBreakBefore w:val="0"/>
        <w:widowControl w:val="0"/>
        <w:kinsoku/>
        <w:wordWrap/>
        <w:overflowPunct/>
        <w:topLinePunct w:val="0"/>
        <w:autoSpaceDE/>
        <w:autoSpaceDN/>
        <w:bidi w:val="0"/>
        <w:adjustRightInd/>
        <w:snapToGrid/>
        <w:spacing w:line="560" w:lineRule="exact"/>
        <w:ind w:left="0" w:right="0" w:firstLine="64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auto"/>
          <w:kern w:val="0"/>
          <w:sz w:val="32"/>
          <w:szCs w:val="32"/>
          <w:highlight w:val="none"/>
          <w:rtl w:val="0"/>
          <w:lang w:val="zh-TW" w:eastAsia="zh-TW"/>
        </w:rPr>
        <w:t>评估不合格</w:t>
      </w:r>
      <w:r>
        <w:rPr>
          <w:rFonts w:hint="eastAsia" w:ascii="方正仿宋_GB2312" w:hAnsi="方正仿宋_GB2312" w:eastAsia="方正仿宋_GB2312" w:cs="方正仿宋_GB2312"/>
          <w:color w:val="auto"/>
          <w:kern w:val="0"/>
          <w:sz w:val="32"/>
          <w:szCs w:val="32"/>
          <w:highlight w:val="none"/>
          <w:rtl w:val="0"/>
          <w:lang w:val="en-US" w:eastAsia="zh-CN"/>
        </w:rPr>
        <w:t>或未通过集体决策</w:t>
      </w:r>
      <w:r>
        <w:rPr>
          <w:rFonts w:hint="eastAsia" w:ascii="方正仿宋_GB2312" w:hAnsi="方正仿宋_GB2312" w:eastAsia="方正仿宋_GB2312" w:cs="方正仿宋_GB2312"/>
          <w:color w:val="auto"/>
          <w:kern w:val="0"/>
          <w:sz w:val="32"/>
          <w:szCs w:val="32"/>
          <w:highlight w:val="none"/>
          <w:rtl w:val="0"/>
          <w:lang w:val="zh-TW" w:eastAsia="zh-TW"/>
        </w:rPr>
        <w:t>的，</w:t>
      </w:r>
      <w:r>
        <w:rPr>
          <w:rFonts w:hint="eastAsia" w:ascii="方正仿宋_GB2312" w:hAnsi="方正仿宋_GB2312" w:eastAsia="方正仿宋_GB2312" w:cs="方正仿宋_GB2312"/>
          <w:color w:val="auto"/>
          <w:sz w:val="32"/>
          <w:szCs w:val="32"/>
          <w:highlight w:val="none"/>
        </w:rPr>
        <w:t>应当告知其理由，提出整改建议，</w:t>
      </w:r>
      <w:r>
        <w:rPr>
          <w:rFonts w:hint="eastAsia" w:ascii="方正仿宋_GB2312" w:hAnsi="方正仿宋_GB2312" w:eastAsia="方正仿宋_GB2312" w:cs="方正仿宋_GB2312"/>
          <w:color w:val="auto"/>
          <w:sz w:val="32"/>
          <w:szCs w:val="32"/>
          <w:highlight w:val="none"/>
          <w:lang w:val="en-US" w:eastAsia="zh-CN"/>
        </w:rPr>
        <w:t>出具</w:t>
      </w:r>
      <w:r>
        <w:rPr>
          <w:rFonts w:hint="eastAsia" w:ascii="方正仿宋_GB2312" w:hAnsi="方正仿宋_GB2312" w:eastAsia="方正仿宋_GB2312" w:cs="方正仿宋_GB2312"/>
          <w:color w:val="auto"/>
          <w:sz w:val="32"/>
          <w:szCs w:val="32"/>
          <w:highlight w:val="none"/>
        </w:rPr>
        <w:t>评估不合格告知书（附件</w:t>
      </w:r>
      <w:r>
        <w:rPr>
          <w:rFonts w:hint="eastAsia" w:ascii="方正仿宋_GB2312" w:hAnsi="方正仿宋_GB2312" w:eastAsia="方正仿宋_GB2312" w:cs="方正仿宋_GB2312"/>
          <w:color w:val="auto"/>
          <w:sz w:val="32"/>
          <w:szCs w:val="32"/>
          <w:highlight w:val="none"/>
          <w:lang w:val="en-US" w:eastAsia="zh-CN"/>
        </w:rPr>
        <w:t>11</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spacing w:val="2"/>
          <w:sz w:val="32"/>
          <w:szCs w:val="32"/>
        </w:rPr>
        <w:t>自评估不合格告知书送达之日起，</w:t>
      </w:r>
      <w:r>
        <w:rPr>
          <w:rFonts w:hint="eastAsia" w:ascii="方正仿宋_GB2312" w:hAnsi="方正仿宋_GB2312" w:eastAsia="方正仿宋_GB2312" w:cs="方正仿宋_GB2312"/>
          <w:spacing w:val="3"/>
          <w:sz w:val="32"/>
          <w:szCs w:val="32"/>
        </w:rPr>
        <w:t>医药机构整改</w:t>
      </w:r>
      <w:r>
        <w:rPr>
          <w:rFonts w:hint="eastAsia" w:ascii="方正仿宋_GB2312" w:hAnsi="方正仿宋_GB2312" w:eastAsia="方正仿宋_GB2312" w:cs="方正仿宋_GB2312"/>
          <w:spacing w:val="-49"/>
          <w:sz w:val="32"/>
          <w:szCs w:val="32"/>
        </w:rPr>
        <w:t xml:space="preserve"> </w:t>
      </w:r>
      <w:r>
        <w:rPr>
          <w:rFonts w:hint="eastAsia" w:ascii="方正仿宋_GB2312" w:hAnsi="方正仿宋_GB2312" w:eastAsia="方正仿宋_GB2312" w:cs="方正仿宋_GB2312"/>
          <w:spacing w:val="3"/>
          <w:sz w:val="32"/>
          <w:szCs w:val="32"/>
        </w:rPr>
        <w:t>3</w:t>
      </w:r>
      <w:r>
        <w:rPr>
          <w:rFonts w:hint="eastAsia" w:ascii="方正仿宋_GB2312" w:hAnsi="方正仿宋_GB2312" w:eastAsia="方正仿宋_GB2312" w:cs="方正仿宋_GB2312"/>
          <w:spacing w:val="-52"/>
          <w:sz w:val="32"/>
          <w:szCs w:val="32"/>
        </w:rPr>
        <w:t xml:space="preserve"> </w:t>
      </w:r>
      <w:r>
        <w:rPr>
          <w:rFonts w:hint="eastAsia" w:ascii="方正仿宋_GB2312" w:hAnsi="方正仿宋_GB2312" w:eastAsia="方正仿宋_GB2312" w:cs="方正仿宋_GB2312"/>
          <w:spacing w:val="3"/>
          <w:sz w:val="32"/>
          <w:szCs w:val="32"/>
        </w:rPr>
        <w:t>个月后可再次提交评估申请，医保经办机构收到</w:t>
      </w:r>
      <w:r>
        <w:rPr>
          <w:rFonts w:hint="eastAsia" w:ascii="方正仿宋_GB2312" w:hAnsi="方正仿宋_GB2312" w:eastAsia="方正仿宋_GB2312" w:cs="方正仿宋_GB2312"/>
          <w:spacing w:val="5"/>
          <w:sz w:val="32"/>
          <w:szCs w:val="32"/>
        </w:rPr>
        <w:t>其申请后，按照前述程序再次组织评估。评估仍不合格的，医保</w:t>
      </w:r>
      <w:r>
        <w:rPr>
          <w:rFonts w:hint="eastAsia" w:ascii="方正仿宋_GB2312" w:hAnsi="方正仿宋_GB2312" w:eastAsia="方正仿宋_GB2312" w:cs="方正仿宋_GB2312"/>
          <w:spacing w:val="8"/>
          <w:sz w:val="32"/>
          <w:szCs w:val="32"/>
        </w:rPr>
        <w:t>经办机构发送评估不合格告知书，自再次评估结果送达之日起，</w:t>
      </w:r>
      <w:r>
        <w:rPr>
          <w:rFonts w:hint="eastAsia" w:ascii="方正仿宋_GB2312" w:hAnsi="方正仿宋_GB2312" w:eastAsia="方正仿宋_GB2312" w:cs="方正仿宋_GB2312"/>
          <w:spacing w:val="5"/>
          <w:sz w:val="32"/>
          <w:szCs w:val="32"/>
        </w:rPr>
        <w:t xml:space="preserve"> </w:t>
      </w:r>
      <w:r>
        <w:rPr>
          <w:rFonts w:hint="eastAsia" w:ascii="方正仿宋_GB2312" w:hAnsi="方正仿宋_GB2312" w:eastAsia="方正仿宋_GB2312" w:cs="方正仿宋_GB2312"/>
          <w:spacing w:val="2"/>
          <w:sz w:val="32"/>
          <w:szCs w:val="32"/>
        </w:rPr>
        <w:t>12</w:t>
      </w:r>
      <w:r>
        <w:rPr>
          <w:rFonts w:hint="eastAsia" w:ascii="方正仿宋_GB2312" w:hAnsi="方正仿宋_GB2312" w:eastAsia="方正仿宋_GB2312" w:cs="方正仿宋_GB2312"/>
          <w:spacing w:val="-49"/>
          <w:sz w:val="32"/>
          <w:szCs w:val="32"/>
        </w:rPr>
        <w:t xml:space="preserve"> </w:t>
      </w:r>
      <w:r>
        <w:rPr>
          <w:rFonts w:hint="eastAsia" w:ascii="方正仿宋_GB2312" w:hAnsi="方正仿宋_GB2312" w:eastAsia="方正仿宋_GB2312" w:cs="方正仿宋_GB2312"/>
          <w:spacing w:val="2"/>
          <w:sz w:val="32"/>
          <w:szCs w:val="32"/>
        </w:rPr>
        <w:t>个月内不得再次申请。</w:t>
      </w:r>
    </w:p>
    <w:p w14:paraId="2B1C2558">
      <w:pPr>
        <w:keepNext w:val="0"/>
        <w:keepLines w:val="0"/>
        <w:pageBreakBefore w:val="0"/>
        <w:widowControl w:val="0"/>
        <w:kinsoku/>
        <w:wordWrap/>
        <w:overflowPunct/>
        <w:topLinePunct w:val="0"/>
        <w:autoSpaceDE/>
        <w:autoSpaceDN/>
        <w:bidi w:val="0"/>
        <w:adjustRightInd/>
        <w:snapToGrid/>
        <w:spacing w:line="560" w:lineRule="exact"/>
        <w:ind w:left="0" w:right="0" w:firstLine="650"/>
        <w:jc w:val="both"/>
        <w:textAlignment w:val="auto"/>
        <w:rPr>
          <w:rFonts w:hint="eastAsia" w:ascii="方正仿宋_GB2312" w:hAnsi="方正仿宋_GB2312" w:eastAsia="方正仿宋_GB2312" w:cs="方正仿宋_GB2312"/>
          <w:spacing w:val="7"/>
          <w:sz w:val="32"/>
          <w:szCs w:val="32"/>
          <w:lang w:eastAsia="zh-CN"/>
        </w:rPr>
      </w:pPr>
    </w:p>
    <w:p w14:paraId="284E238F">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黑体" w:hAnsi="黑体" w:eastAsia="黑体" w:cs="黑体"/>
          <w:sz w:val="32"/>
          <w:szCs w:val="32"/>
        </w:rPr>
      </w:pPr>
      <w:r>
        <w:rPr>
          <w:rFonts w:hint="eastAsia" w:ascii="黑体" w:hAnsi="黑体" w:eastAsia="黑体" w:cs="黑体"/>
          <w:spacing w:val="7"/>
          <w:sz w:val="32"/>
          <w:szCs w:val="32"/>
        </w:rPr>
        <w:t>第四章 协议签订</w:t>
      </w:r>
    </w:p>
    <w:p w14:paraId="291C0380">
      <w:pPr>
        <w:keepNext w:val="0"/>
        <w:keepLines w:val="0"/>
        <w:pageBreakBefore w:val="0"/>
        <w:widowControl w:val="0"/>
        <w:kinsoku/>
        <w:wordWrap/>
        <w:overflowPunct/>
        <w:topLinePunct w:val="0"/>
        <w:autoSpaceDE/>
        <w:autoSpaceDN/>
        <w:bidi w:val="0"/>
        <w:adjustRightInd/>
        <w:snapToGrid/>
        <w:spacing w:line="560" w:lineRule="exact"/>
        <w:ind w:left="0" w:right="0" w:firstLine="679"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9"/>
          <w:sz w:val="32"/>
          <w:szCs w:val="32"/>
        </w:rPr>
        <w:t>第二十六条</w:t>
      </w:r>
      <w:r>
        <w:rPr>
          <w:rFonts w:hint="eastAsia" w:ascii="方正仿宋_GB2312" w:hAnsi="方正仿宋_GB2312" w:eastAsia="方正仿宋_GB2312" w:cs="方正仿宋_GB2312"/>
          <w:spacing w:val="9"/>
          <w:sz w:val="32"/>
          <w:szCs w:val="32"/>
        </w:rPr>
        <w:t xml:space="preserve"> </w:t>
      </w:r>
      <w:r>
        <w:rPr>
          <w:rFonts w:hint="eastAsia" w:ascii="方正仿宋_GB2312" w:hAnsi="方正仿宋_GB2312" w:eastAsia="方正仿宋_GB2312" w:cs="方正仿宋_GB2312"/>
          <w:spacing w:val="9"/>
          <w:sz w:val="32"/>
          <w:szCs w:val="32"/>
          <w:highlight w:val="none"/>
          <w:lang w:val="en-US" w:eastAsia="zh-CN"/>
        </w:rPr>
        <w:t>市级医保经办机构</w:t>
      </w:r>
      <w:r>
        <w:rPr>
          <w:rFonts w:hint="eastAsia" w:ascii="方正仿宋_GB2312" w:hAnsi="方正仿宋_GB2312" w:eastAsia="方正仿宋_GB2312" w:cs="方正仿宋_GB2312"/>
          <w:spacing w:val="9"/>
          <w:sz w:val="32"/>
          <w:szCs w:val="32"/>
        </w:rPr>
        <w:t>根据《湖北省定点医疗机构医疗</w:t>
      </w:r>
      <w:r>
        <w:rPr>
          <w:rFonts w:hint="eastAsia" w:ascii="方正仿宋_GB2312" w:hAnsi="方正仿宋_GB2312" w:eastAsia="方正仿宋_GB2312" w:cs="方正仿宋_GB2312"/>
          <w:spacing w:val="5"/>
          <w:sz w:val="32"/>
          <w:szCs w:val="32"/>
        </w:rPr>
        <w:t>保障服务协议范本》《湖北省定点零售药店医疗保障服务协议范本》结合本地实际，统一本地协议文本</w:t>
      </w:r>
      <w:r>
        <w:rPr>
          <w:rFonts w:hint="eastAsia" w:ascii="方正仿宋_GB2312" w:hAnsi="方正仿宋_GB2312" w:eastAsia="方正仿宋_GB2312" w:cs="方正仿宋_GB2312"/>
          <w:spacing w:val="5"/>
          <w:sz w:val="32"/>
          <w:szCs w:val="32"/>
          <w:lang w:eastAsia="zh-CN"/>
        </w:rPr>
        <w:t>，</w:t>
      </w:r>
      <w:r>
        <w:rPr>
          <w:rFonts w:hint="eastAsia" w:ascii="方正仿宋_GB2312" w:hAnsi="方正仿宋_GB2312" w:eastAsia="方正仿宋_GB2312" w:cs="方正仿宋_GB2312"/>
          <w:spacing w:val="5"/>
          <w:sz w:val="32"/>
          <w:szCs w:val="32"/>
          <w:lang w:val="en-US" w:eastAsia="zh-CN"/>
        </w:rPr>
        <w:t>并向</w:t>
      </w:r>
      <w:r>
        <w:rPr>
          <w:rFonts w:hint="eastAsia" w:ascii="方正仿宋_GB2312" w:hAnsi="方正仿宋_GB2312" w:eastAsia="方正仿宋_GB2312" w:cs="方正仿宋_GB2312"/>
          <w:spacing w:val="5"/>
          <w:sz w:val="32"/>
          <w:szCs w:val="32"/>
        </w:rPr>
        <w:t>拟签订协议的医疗机构、零售药店公布本统筹地区医保协议文本。协</w:t>
      </w:r>
      <w:r>
        <w:rPr>
          <w:rFonts w:hint="eastAsia" w:ascii="方正仿宋_GB2312" w:hAnsi="方正仿宋_GB2312" w:eastAsia="方正仿宋_GB2312" w:cs="方正仿宋_GB2312"/>
          <w:spacing w:val="-2"/>
          <w:sz w:val="32"/>
          <w:szCs w:val="32"/>
        </w:rPr>
        <w:t>议文本应明确双方权利、义务和责任，协议内容应</w:t>
      </w:r>
      <w:r>
        <w:rPr>
          <w:rFonts w:hint="eastAsia" w:ascii="方正仿宋_GB2312" w:hAnsi="方正仿宋_GB2312" w:eastAsia="方正仿宋_GB2312" w:cs="方正仿宋_GB2312"/>
          <w:spacing w:val="-3"/>
          <w:sz w:val="32"/>
          <w:szCs w:val="32"/>
        </w:rPr>
        <w:t>包括服务人群</w:t>
      </w:r>
      <w:r>
        <w:rPr>
          <w:rFonts w:hint="eastAsia" w:ascii="方正仿宋_GB2312" w:hAnsi="方正仿宋_GB2312" w:eastAsia="方正仿宋_GB2312" w:cs="方正仿宋_GB2312"/>
          <w:spacing w:val="5"/>
          <w:sz w:val="32"/>
          <w:szCs w:val="32"/>
        </w:rPr>
        <w:t>服务范围、支付方式、支付范围、费用审核结算流程、价格管理</w:t>
      </w:r>
      <w:r>
        <w:rPr>
          <w:rFonts w:hint="eastAsia" w:ascii="方正仿宋_GB2312" w:hAnsi="方正仿宋_GB2312" w:eastAsia="方正仿宋_GB2312" w:cs="方正仿宋_GB2312"/>
          <w:spacing w:val="-3"/>
          <w:sz w:val="32"/>
          <w:szCs w:val="32"/>
        </w:rPr>
        <w:t>要求、省医保信息平台建设要求、数据质量要求、协议履行核查、</w:t>
      </w:r>
      <w:r>
        <w:rPr>
          <w:rFonts w:hint="eastAsia" w:ascii="方正仿宋_GB2312" w:hAnsi="方正仿宋_GB2312" w:eastAsia="方正仿宋_GB2312" w:cs="方正仿宋_GB2312"/>
          <w:spacing w:val="5"/>
          <w:sz w:val="32"/>
          <w:szCs w:val="32"/>
        </w:rPr>
        <w:t>医保绩效考核、违约责任、协议时效、争议处理等内</w:t>
      </w:r>
      <w:r>
        <w:rPr>
          <w:rFonts w:hint="eastAsia" w:ascii="方正仿宋_GB2312" w:hAnsi="方正仿宋_GB2312" w:eastAsia="方正仿宋_GB2312" w:cs="方正仿宋_GB2312"/>
          <w:spacing w:val="4"/>
          <w:sz w:val="32"/>
          <w:szCs w:val="32"/>
        </w:rPr>
        <w:t>容。协议期</w:t>
      </w:r>
      <w:r>
        <w:rPr>
          <w:rFonts w:hint="eastAsia" w:ascii="方正仿宋_GB2312" w:hAnsi="方正仿宋_GB2312" w:eastAsia="方正仿宋_GB2312" w:cs="方正仿宋_GB2312"/>
          <w:spacing w:val="-7"/>
          <w:sz w:val="32"/>
          <w:szCs w:val="32"/>
        </w:rPr>
        <w:t>限一般为</w:t>
      </w:r>
      <w:r>
        <w:rPr>
          <w:rFonts w:hint="eastAsia" w:ascii="方正仿宋_GB2312" w:hAnsi="方正仿宋_GB2312" w:eastAsia="方正仿宋_GB2312" w:cs="方正仿宋_GB2312"/>
          <w:spacing w:val="-40"/>
          <w:sz w:val="32"/>
          <w:szCs w:val="32"/>
        </w:rPr>
        <w:t xml:space="preserve"> </w:t>
      </w:r>
      <w:r>
        <w:rPr>
          <w:rFonts w:hint="eastAsia" w:ascii="方正仿宋_GB2312" w:hAnsi="方正仿宋_GB2312" w:eastAsia="方正仿宋_GB2312" w:cs="方正仿宋_GB2312"/>
          <w:spacing w:val="-7"/>
          <w:sz w:val="32"/>
          <w:szCs w:val="32"/>
        </w:rPr>
        <w:t>1</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pacing w:val="-7"/>
          <w:sz w:val="32"/>
          <w:szCs w:val="32"/>
        </w:rPr>
        <w:t>年。</w:t>
      </w:r>
    </w:p>
    <w:p w14:paraId="200E12F0">
      <w:pPr>
        <w:keepNext w:val="0"/>
        <w:keepLines w:val="0"/>
        <w:pageBreakBefore w:val="0"/>
        <w:widowControl w:val="0"/>
        <w:kinsoku/>
        <w:wordWrap/>
        <w:overflowPunct/>
        <w:topLinePunct w:val="0"/>
        <w:autoSpaceDE/>
        <w:autoSpaceDN/>
        <w:bidi w:val="0"/>
        <w:adjustRightInd/>
        <w:snapToGrid/>
        <w:spacing w:line="560" w:lineRule="exact"/>
        <w:ind w:left="0" w:right="0" w:firstLine="653"/>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第二十七条</w:t>
      </w:r>
      <w:r>
        <w:rPr>
          <w:rFonts w:hint="eastAsia" w:ascii="方正仿宋_GB2312" w:hAnsi="方正仿宋_GB2312" w:eastAsia="方正仿宋_GB2312" w:cs="方正仿宋_GB2312"/>
          <w:spacing w:val="56"/>
          <w:sz w:val="32"/>
          <w:szCs w:val="32"/>
        </w:rPr>
        <w:t xml:space="preserve"> </w:t>
      </w:r>
      <w:r>
        <w:rPr>
          <w:rFonts w:hint="eastAsia" w:ascii="方正仿宋_GB2312" w:hAnsi="方正仿宋_GB2312" w:eastAsia="方正仿宋_GB2312" w:cs="方正仿宋_GB2312"/>
          <w:spacing w:val="8"/>
          <w:sz w:val="32"/>
          <w:szCs w:val="32"/>
        </w:rPr>
        <w:t>医保经办机构与评估合格且公示</w:t>
      </w:r>
      <w:r>
        <w:rPr>
          <w:rFonts w:hint="eastAsia" w:ascii="方正仿宋_GB2312" w:hAnsi="方正仿宋_GB2312" w:eastAsia="方正仿宋_GB2312" w:cs="方正仿宋_GB2312"/>
          <w:spacing w:val="7"/>
          <w:sz w:val="32"/>
          <w:szCs w:val="32"/>
        </w:rPr>
        <w:t>通过的医药机</w:t>
      </w:r>
      <w:r>
        <w:rPr>
          <w:rFonts w:hint="eastAsia" w:ascii="方正仿宋_GB2312" w:hAnsi="方正仿宋_GB2312" w:eastAsia="方正仿宋_GB2312" w:cs="方正仿宋_GB2312"/>
          <w:spacing w:val="5"/>
          <w:sz w:val="32"/>
          <w:szCs w:val="32"/>
        </w:rPr>
        <w:t>构协商谈判，达成一致的，双方自愿签订医保协议。双方可按照电子签章管理等有关规定，线上签订电子协议。医保协议应当由</w:t>
      </w:r>
      <w:r>
        <w:rPr>
          <w:rFonts w:hint="eastAsia" w:ascii="方正仿宋_GB2312" w:hAnsi="方正仿宋_GB2312" w:eastAsia="方正仿宋_GB2312" w:cs="方正仿宋_GB2312"/>
          <w:spacing w:val="17"/>
          <w:sz w:val="32"/>
          <w:szCs w:val="32"/>
        </w:rPr>
        <w:t>医保经办机构、定点医药机构双方的法定代表人或授权</w:t>
      </w:r>
      <w:r>
        <w:rPr>
          <w:rFonts w:hint="eastAsia" w:ascii="方正仿宋_GB2312" w:hAnsi="方正仿宋_GB2312" w:eastAsia="方正仿宋_GB2312" w:cs="方正仿宋_GB2312"/>
          <w:spacing w:val="16"/>
          <w:sz w:val="32"/>
          <w:szCs w:val="32"/>
        </w:rPr>
        <w:t>代表签</w:t>
      </w:r>
      <w:r>
        <w:rPr>
          <w:rFonts w:hint="eastAsia" w:ascii="方正仿宋_GB2312" w:hAnsi="方正仿宋_GB2312" w:eastAsia="方正仿宋_GB2312" w:cs="方正仿宋_GB2312"/>
          <w:spacing w:val="5"/>
          <w:sz w:val="32"/>
          <w:szCs w:val="32"/>
        </w:rPr>
        <w:t>订。定点医疗机构有多个院区的，纳入定点范围的院区统一与医保经办机构签订医保协议。已经实现乡村卫生服务一体化管理的地区，医保经办机构应与乡镇卫生院统一签订医保协议，不再与一体化管理的村卫生室单独签订医保协议；暂不具备乡村卫生服务一体化条件的地区，医保经办机构与纳入定点范围的村卫生室签订医保协议。医疗机构的分院区及村卫生室应分别申请定点医疗机构代码。因医药机构原因，未能在约定时限内签订医保协议的，视作自动放弃。调整医保协议内容的，应征求定点医药机构</w:t>
      </w:r>
      <w:r>
        <w:rPr>
          <w:rFonts w:hint="eastAsia" w:ascii="方正仿宋_GB2312" w:hAnsi="方正仿宋_GB2312" w:eastAsia="方正仿宋_GB2312" w:cs="方正仿宋_GB2312"/>
          <w:spacing w:val="-3"/>
          <w:sz w:val="32"/>
          <w:szCs w:val="32"/>
        </w:rPr>
        <w:t>代表意见。</w:t>
      </w:r>
    </w:p>
    <w:p w14:paraId="336978B6">
      <w:pPr>
        <w:keepNext w:val="0"/>
        <w:keepLines w:val="0"/>
        <w:pageBreakBefore w:val="0"/>
        <w:widowControl w:val="0"/>
        <w:kinsoku/>
        <w:wordWrap/>
        <w:overflowPunct/>
        <w:topLinePunct w:val="0"/>
        <w:autoSpaceDE/>
        <w:autoSpaceDN/>
        <w:bidi w:val="0"/>
        <w:adjustRightInd/>
        <w:snapToGrid/>
        <w:spacing w:line="560" w:lineRule="exact"/>
        <w:ind w:left="0" w:right="0" w:firstLine="653"/>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第二十八条</w:t>
      </w:r>
      <w:r>
        <w:rPr>
          <w:rFonts w:hint="eastAsia" w:ascii="方正仿宋_GB2312" w:hAnsi="方正仿宋_GB2312" w:eastAsia="方正仿宋_GB2312" w:cs="方正仿宋_GB2312"/>
          <w:spacing w:val="56"/>
          <w:sz w:val="32"/>
          <w:szCs w:val="32"/>
        </w:rPr>
        <w:t xml:space="preserve"> </w:t>
      </w:r>
      <w:r>
        <w:rPr>
          <w:rFonts w:hint="eastAsia" w:ascii="方正仿宋_GB2312" w:hAnsi="方正仿宋_GB2312" w:eastAsia="方正仿宋_GB2312" w:cs="方正仿宋_GB2312"/>
          <w:spacing w:val="8"/>
          <w:sz w:val="32"/>
          <w:szCs w:val="32"/>
        </w:rPr>
        <w:t>医保经办机构应对签订医保协议</w:t>
      </w:r>
      <w:r>
        <w:rPr>
          <w:rFonts w:hint="eastAsia" w:ascii="方正仿宋_GB2312" w:hAnsi="方正仿宋_GB2312" w:eastAsia="方正仿宋_GB2312" w:cs="方正仿宋_GB2312"/>
          <w:spacing w:val="7"/>
          <w:sz w:val="32"/>
          <w:szCs w:val="32"/>
        </w:rPr>
        <w:t>的定点医药机</w:t>
      </w:r>
      <w:r>
        <w:rPr>
          <w:rFonts w:hint="eastAsia" w:ascii="方正仿宋_GB2312" w:hAnsi="方正仿宋_GB2312" w:eastAsia="方正仿宋_GB2312" w:cs="方正仿宋_GB2312"/>
          <w:spacing w:val="9"/>
          <w:sz w:val="32"/>
          <w:szCs w:val="32"/>
        </w:rPr>
        <w:t>构开展医保相关政策制度、操作流程等培训</w:t>
      </w:r>
      <w:r>
        <w:rPr>
          <w:rFonts w:hint="eastAsia" w:ascii="方正仿宋_GB2312" w:hAnsi="方正仿宋_GB2312" w:eastAsia="方正仿宋_GB2312" w:cs="方正仿宋_GB2312"/>
          <w:spacing w:val="8"/>
          <w:sz w:val="32"/>
          <w:szCs w:val="32"/>
        </w:rPr>
        <w:t>，确保顺利上线。</w:t>
      </w:r>
    </w:p>
    <w:p w14:paraId="4CE9448A">
      <w:pPr>
        <w:keepNext w:val="0"/>
        <w:keepLines w:val="0"/>
        <w:pageBreakBefore w:val="0"/>
        <w:widowControl w:val="0"/>
        <w:kinsoku/>
        <w:wordWrap/>
        <w:overflowPunct/>
        <w:topLinePunct w:val="0"/>
        <w:autoSpaceDE/>
        <w:autoSpaceDN/>
        <w:bidi w:val="0"/>
        <w:adjustRightInd/>
        <w:snapToGrid/>
        <w:spacing w:line="560" w:lineRule="exact"/>
        <w:ind w:left="0" w:right="0" w:firstLine="648"/>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9"/>
          <w:sz w:val="32"/>
          <w:szCs w:val="32"/>
        </w:rPr>
        <w:t>第二十九条</w:t>
      </w:r>
      <w:r>
        <w:rPr>
          <w:rFonts w:hint="eastAsia" w:ascii="方正仿宋_GB2312" w:hAnsi="方正仿宋_GB2312" w:eastAsia="方正仿宋_GB2312" w:cs="方正仿宋_GB2312"/>
          <w:spacing w:val="9"/>
          <w:sz w:val="32"/>
          <w:szCs w:val="32"/>
        </w:rPr>
        <w:t xml:space="preserve"> 各统筹地区医保经办机构应向社会公布新签订</w:t>
      </w:r>
      <w:r>
        <w:rPr>
          <w:rFonts w:hint="eastAsia" w:ascii="方正仿宋_GB2312" w:hAnsi="方正仿宋_GB2312" w:eastAsia="方正仿宋_GB2312" w:cs="方正仿宋_GB2312"/>
          <w:spacing w:val="5"/>
          <w:sz w:val="32"/>
          <w:szCs w:val="32"/>
        </w:rPr>
        <w:t>医保协议的定点医药机构信息，包括名称、地址等，</w:t>
      </w:r>
      <w:r>
        <w:rPr>
          <w:rFonts w:hint="eastAsia" w:ascii="方正仿宋_GB2312" w:hAnsi="方正仿宋_GB2312" w:eastAsia="方正仿宋_GB2312" w:cs="方正仿宋_GB2312"/>
          <w:spacing w:val="4"/>
          <w:sz w:val="32"/>
          <w:szCs w:val="32"/>
        </w:rPr>
        <w:t>供参保人员</w:t>
      </w:r>
      <w:r>
        <w:rPr>
          <w:rFonts w:hint="eastAsia" w:ascii="方正仿宋_GB2312" w:hAnsi="方正仿宋_GB2312" w:eastAsia="方正仿宋_GB2312" w:cs="方正仿宋_GB2312"/>
          <w:spacing w:val="-3"/>
          <w:sz w:val="32"/>
          <w:szCs w:val="32"/>
        </w:rPr>
        <w:t>选择。</w:t>
      </w:r>
    </w:p>
    <w:p w14:paraId="7B38D378">
      <w:pPr>
        <w:keepNext w:val="0"/>
        <w:keepLines w:val="0"/>
        <w:pageBreakBefore w:val="0"/>
        <w:widowControl w:val="0"/>
        <w:kinsoku/>
        <w:wordWrap/>
        <w:overflowPunct/>
        <w:topLinePunct w:val="0"/>
        <w:autoSpaceDE/>
        <w:autoSpaceDN/>
        <w:bidi w:val="0"/>
        <w:adjustRightInd/>
        <w:snapToGrid/>
        <w:spacing w:line="560" w:lineRule="exact"/>
        <w:ind w:left="0" w:right="0" w:firstLine="652"/>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第三十条</w:t>
      </w:r>
      <w:r>
        <w:rPr>
          <w:rFonts w:hint="eastAsia" w:ascii="方正仿宋_GB2312" w:hAnsi="方正仿宋_GB2312" w:eastAsia="方正仿宋_GB2312" w:cs="方正仿宋_GB2312"/>
          <w:spacing w:val="54"/>
          <w:sz w:val="32"/>
          <w:szCs w:val="32"/>
        </w:rPr>
        <w:t xml:space="preserve"> </w:t>
      </w:r>
      <w:r>
        <w:rPr>
          <w:rFonts w:hint="eastAsia" w:ascii="方正仿宋_GB2312" w:hAnsi="方正仿宋_GB2312" w:eastAsia="方正仿宋_GB2312" w:cs="方正仿宋_GB2312"/>
          <w:spacing w:val="8"/>
          <w:sz w:val="32"/>
          <w:szCs w:val="32"/>
        </w:rPr>
        <w:t>医保协议生效后，定点医药机构应在显著位置悬</w:t>
      </w:r>
      <w:r>
        <w:rPr>
          <w:rFonts w:hint="eastAsia" w:ascii="方正仿宋_GB2312" w:hAnsi="方正仿宋_GB2312" w:eastAsia="方正仿宋_GB2312" w:cs="方正仿宋_GB2312"/>
          <w:spacing w:val="5"/>
          <w:sz w:val="32"/>
          <w:szCs w:val="32"/>
        </w:rPr>
        <w:t>挂统一样式的定点医药机构标识（附件</w:t>
      </w:r>
      <w:r>
        <w:rPr>
          <w:rFonts w:hint="eastAsia" w:ascii="方正仿宋_GB2312" w:hAnsi="方正仿宋_GB2312" w:eastAsia="方正仿宋_GB2312" w:cs="方正仿宋_GB2312"/>
          <w:spacing w:val="-25"/>
          <w:sz w:val="32"/>
          <w:szCs w:val="32"/>
        </w:rPr>
        <w:t xml:space="preserve"> </w:t>
      </w:r>
      <w:r>
        <w:rPr>
          <w:rFonts w:hint="eastAsia" w:ascii="方正仿宋_GB2312" w:hAnsi="方正仿宋_GB2312" w:eastAsia="方正仿宋_GB2312" w:cs="方正仿宋_GB2312"/>
          <w:spacing w:val="5"/>
          <w:sz w:val="32"/>
          <w:szCs w:val="32"/>
        </w:rPr>
        <w:t>1</w:t>
      </w:r>
      <w:r>
        <w:rPr>
          <w:rFonts w:hint="eastAsia" w:ascii="方正仿宋_GB2312" w:hAnsi="方正仿宋_GB2312" w:eastAsia="方正仿宋_GB2312" w:cs="方正仿宋_GB2312"/>
          <w:spacing w:val="5"/>
          <w:sz w:val="32"/>
          <w:szCs w:val="32"/>
          <w:lang w:val="en-US" w:eastAsia="zh-CN"/>
        </w:rPr>
        <w:t>2</w:t>
      </w:r>
      <w:r>
        <w:rPr>
          <w:rFonts w:hint="eastAsia" w:ascii="方正仿宋_GB2312" w:hAnsi="方正仿宋_GB2312" w:eastAsia="方正仿宋_GB2312" w:cs="方正仿宋_GB2312"/>
          <w:spacing w:val="5"/>
          <w:sz w:val="32"/>
          <w:szCs w:val="32"/>
        </w:rPr>
        <w:t>）。</w:t>
      </w:r>
    </w:p>
    <w:p w14:paraId="19DB0CB6">
      <w:pPr>
        <w:keepNext w:val="0"/>
        <w:keepLines w:val="0"/>
        <w:pageBreakBefore w:val="0"/>
        <w:widowControl w:val="0"/>
        <w:kinsoku/>
        <w:wordWrap/>
        <w:overflowPunct/>
        <w:topLinePunct w:val="0"/>
        <w:autoSpaceDE/>
        <w:autoSpaceDN/>
        <w:bidi w:val="0"/>
        <w:adjustRightInd/>
        <w:snapToGrid/>
        <w:spacing w:line="560" w:lineRule="exact"/>
        <w:ind w:left="0" w:right="0" w:firstLine="653"/>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9"/>
          <w:sz w:val="32"/>
          <w:szCs w:val="32"/>
        </w:rPr>
        <w:t>第三十一条</w:t>
      </w:r>
      <w:r>
        <w:rPr>
          <w:rFonts w:hint="eastAsia" w:ascii="方正仿宋_GB2312" w:hAnsi="方正仿宋_GB2312" w:eastAsia="方正仿宋_GB2312" w:cs="方正仿宋_GB2312"/>
          <w:spacing w:val="9"/>
          <w:sz w:val="32"/>
          <w:szCs w:val="32"/>
        </w:rPr>
        <w:t xml:space="preserve"> 签订医保协议后，定点医药机构应</w:t>
      </w:r>
      <w:r>
        <w:rPr>
          <w:rFonts w:hint="eastAsia" w:ascii="方正仿宋_GB2312" w:hAnsi="方正仿宋_GB2312" w:eastAsia="方正仿宋_GB2312" w:cs="方正仿宋_GB2312"/>
          <w:spacing w:val="9"/>
          <w:sz w:val="32"/>
          <w:szCs w:val="32"/>
          <w:lang w:val="en-US" w:eastAsia="zh-CN"/>
        </w:rPr>
        <w:t>于</w:t>
      </w:r>
      <w:r>
        <w:rPr>
          <w:rFonts w:hint="eastAsia" w:ascii="方正仿宋_GB2312" w:hAnsi="方正仿宋_GB2312" w:eastAsia="方正仿宋_GB2312" w:cs="方正仿宋_GB2312"/>
          <w:color w:val="auto"/>
          <w:sz w:val="32"/>
          <w:szCs w:val="32"/>
          <w:highlight w:val="none"/>
          <w:lang w:val="en-US" w:eastAsia="zh-CN"/>
        </w:rPr>
        <w:t>5个工作日内</w:t>
      </w:r>
      <w:r>
        <w:rPr>
          <w:rFonts w:hint="eastAsia" w:ascii="方正仿宋_GB2312" w:hAnsi="方正仿宋_GB2312" w:eastAsia="方正仿宋_GB2312" w:cs="方正仿宋_GB2312"/>
          <w:spacing w:val="9"/>
          <w:sz w:val="32"/>
          <w:szCs w:val="32"/>
        </w:rPr>
        <w:t>在国家</w:t>
      </w:r>
      <w:r>
        <w:rPr>
          <w:rFonts w:hint="eastAsia" w:ascii="方正仿宋_GB2312" w:hAnsi="方正仿宋_GB2312" w:eastAsia="方正仿宋_GB2312" w:cs="方正仿宋_GB2312"/>
          <w:spacing w:val="17"/>
          <w:sz w:val="32"/>
          <w:szCs w:val="32"/>
        </w:rPr>
        <w:t>医保信息业务编码标准数据库按照要求填报本机构基础</w:t>
      </w:r>
      <w:r>
        <w:rPr>
          <w:rFonts w:hint="eastAsia" w:ascii="方正仿宋_GB2312" w:hAnsi="方正仿宋_GB2312" w:eastAsia="方正仿宋_GB2312" w:cs="方正仿宋_GB2312"/>
          <w:spacing w:val="16"/>
          <w:sz w:val="32"/>
          <w:szCs w:val="32"/>
        </w:rPr>
        <w:t>信息以</w:t>
      </w:r>
      <w:r>
        <w:rPr>
          <w:rFonts w:hint="eastAsia" w:ascii="方正仿宋_GB2312" w:hAnsi="方正仿宋_GB2312" w:eastAsia="方正仿宋_GB2312" w:cs="方正仿宋_GB2312"/>
          <w:spacing w:val="5"/>
          <w:sz w:val="32"/>
          <w:szCs w:val="32"/>
        </w:rPr>
        <w:t>及实施医保支付资格管理的相关人员信息，取得定点医药机构和相关资质人员的医保代码。自医保协议生效之日起，医保经办机构应为定点医药机构开通医保信息平台权限，开展医保基金结算</w:t>
      </w:r>
      <w:r>
        <w:rPr>
          <w:rFonts w:hint="eastAsia" w:ascii="方正仿宋_GB2312" w:hAnsi="方正仿宋_GB2312" w:eastAsia="方正仿宋_GB2312" w:cs="方正仿宋_GB2312"/>
          <w:spacing w:val="-4"/>
          <w:sz w:val="32"/>
          <w:szCs w:val="32"/>
        </w:rPr>
        <w:t>业务等。</w:t>
      </w:r>
    </w:p>
    <w:p w14:paraId="33C08ADE">
      <w:pPr>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定点医药机构本机构和人员信息发生变化时，应要求其及时</w:t>
      </w:r>
      <w:r>
        <w:rPr>
          <w:rFonts w:hint="eastAsia" w:ascii="方正仿宋_GB2312" w:hAnsi="方正仿宋_GB2312" w:eastAsia="方正仿宋_GB2312" w:cs="方正仿宋_GB2312"/>
          <w:spacing w:val="7"/>
          <w:sz w:val="32"/>
          <w:szCs w:val="32"/>
        </w:rPr>
        <w:t>动态维护更新，并将退出本机构的人员信息进行归档处理。</w:t>
      </w:r>
    </w:p>
    <w:p w14:paraId="2C63EA16">
      <w:pPr>
        <w:keepNext w:val="0"/>
        <w:keepLines w:val="0"/>
        <w:pageBreakBefore w:val="0"/>
        <w:widowControl w:val="0"/>
        <w:kinsoku/>
        <w:wordWrap/>
        <w:overflowPunct/>
        <w:topLinePunct w:val="0"/>
        <w:autoSpaceDE/>
        <w:autoSpaceDN/>
        <w:bidi w:val="0"/>
        <w:adjustRightInd/>
        <w:snapToGrid/>
        <w:spacing w:line="560" w:lineRule="exact"/>
        <w:ind w:left="0" w:right="0" w:firstLine="671" w:firstLineChars="200"/>
        <w:jc w:val="both"/>
        <w:textAlignment w:val="auto"/>
        <w:rPr>
          <w:rFonts w:hint="eastAsia" w:ascii="方正仿宋_GB2312" w:hAnsi="方正仿宋_GB2312" w:eastAsia="方正仿宋_GB2312" w:cs="方正仿宋_GB2312"/>
          <w:spacing w:val="-5"/>
          <w:sz w:val="32"/>
          <w:szCs w:val="32"/>
        </w:rPr>
      </w:pPr>
      <w:r>
        <w:rPr>
          <w:rFonts w:hint="eastAsia" w:ascii="方正仿宋_GB2312" w:hAnsi="方正仿宋_GB2312" w:eastAsia="方正仿宋_GB2312" w:cs="方正仿宋_GB2312"/>
          <w:b/>
          <w:bCs/>
          <w:spacing w:val="7"/>
          <w:sz w:val="32"/>
          <w:szCs w:val="32"/>
        </w:rPr>
        <w:t>第三十二条</w:t>
      </w:r>
      <w:r>
        <w:rPr>
          <w:rFonts w:hint="eastAsia" w:ascii="方正仿宋_GB2312" w:hAnsi="方正仿宋_GB2312" w:eastAsia="方正仿宋_GB2312" w:cs="方正仿宋_GB2312"/>
          <w:spacing w:val="7"/>
          <w:sz w:val="32"/>
          <w:szCs w:val="32"/>
        </w:rPr>
        <w:t xml:space="preserve"> 续签应由定点医药机构于医保协议期满前</w:t>
      </w:r>
      <w:r>
        <w:rPr>
          <w:rFonts w:hint="eastAsia" w:ascii="方正仿宋_GB2312" w:hAnsi="方正仿宋_GB2312" w:eastAsia="方正仿宋_GB2312" w:cs="方正仿宋_GB2312"/>
          <w:spacing w:val="-42"/>
          <w:sz w:val="32"/>
          <w:szCs w:val="32"/>
        </w:rPr>
        <w:t xml:space="preserve"> </w:t>
      </w:r>
      <w:r>
        <w:rPr>
          <w:rFonts w:hint="eastAsia" w:ascii="方正仿宋_GB2312" w:hAnsi="方正仿宋_GB2312" w:eastAsia="方正仿宋_GB2312" w:cs="方正仿宋_GB2312"/>
          <w:spacing w:val="7"/>
          <w:sz w:val="32"/>
          <w:szCs w:val="32"/>
        </w:rPr>
        <w:t>3</w:t>
      </w:r>
      <w:r>
        <w:rPr>
          <w:rFonts w:hint="eastAsia" w:ascii="方正仿宋_GB2312" w:hAnsi="方正仿宋_GB2312" w:eastAsia="方正仿宋_GB2312" w:cs="方正仿宋_GB2312"/>
          <w:spacing w:val="-50"/>
          <w:sz w:val="32"/>
          <w:szCs w:val="32"/>
        </w:rPr>
        <w:t xml:space="preserve"> </w:t>
      </w:r>
      <w:r>
        <w:rPr>
          <w:rFonts w:hint="eastAsia" w:ascii="方正仿宋_GB2312" w:hAnsi="方正仿宋_GB2312" w:eastAsia="方正仿宋_GB2312" w:cs="方正仿宋_GB2312"/>
          <w:spacing w:val="7"/>
          <w:sz w:val="32"/>
          <w:szCs w:val="32"/>
        </w:rPr>
        <w:t>个</w:t>
      </w:r>
      <w:r>
        <w:rPr>
          <w:rFonts w:hint="eastAsia" w:ascii="方正仿宋_GB2312" w:hAnsi="方正仿宋_GB2312" w:eastAsia="方正仿宋_GB2312" w:cs="方正仿宋_GB2312"/>
          <w:spacing w:val="5"/>
          <w:sz w:val="32"/>
          <w:szCs w:val="32"/>
        </w:rPr>
        <w:t>月向医保经办机构提出申请或由医保经办机构统一组织。医保经办机构与定点医药机构就医保协议续签事宜进行协商谈判</w:t>
      </w:r>
      <w:r>
        <w:rPr>
          <w:rFonts w:hint="eastAsia" w:ascii="方正仿宋_GB2312" w:hAnsi="方正仿宋_GB2312" w:eastAsia="方正仿宋_GB2312" w:cs="方正仿宋_GB2312"/>
          <w:spacing w:val="4"/>
          <w:sz w:val="32"/>
          <w:szCs w:val="32"/>
        </w:rPr>
        <w:t>，双方</w:t>
      </w:r>
      <w:r>
        <w:rPr>
          <w:rFonts w:hint="eastAsia" w:ascii="方正仿宋_GB2312" w:hAnsi="方正仿宋_GB2312" w:eastAsia="方正仿宋_GB2312" w:cs="方正仿宋_GB2312"/>
          <w:spacing w:val="5"/>
          <w:sz w:val="32"/>
          <w:szCs w:val="32"/>
        </w:rPr>
        <w:t>根据医保协议履行情况和医保绩效考核情况等决定是否续</w:t>
      </w:r>
      <w:r>
        <w:rPr>
          <w:rFonts w:hint="eastAsia" w:ascii="方正仿宋_GB2312" w:hAnsi="方正仿宋_GB2312" w:eastAsia="方正仿宋_GB2312" w:cs="方正仿宋_GB2312"/>
          <w:spacing w:val="4"/>
          <w:sz w:val="32"/>
          <w:szCs w:val="32"/>
        </w:rPr>
        <w:t>签。协</w:t>
      </w:r>
      <w:r>
        <w:rPr>
          <w:rFonts w:hint="eastAsia" w:ascii="方正仿宋_GB2312" w:hAnsi="方正仿宋_GB2312" w:eastAsia="方正仿宋_GB2312" w:cs="方正仿宋_GB2312"/>
          <w:spacing w:val="5"/>
          <w:sz w:val="32"/>
          <w:szCs w:val="32"/>
        </w:rPr>
        <w:t>商一致的，可续签医保协议；未达成一致的，医保协议到</w:t>
      </w:r>
      <w:r>
        <w:rPr>
          <w:rFonts w:hint="eastAsia" w:ascii="方正仿宋_GB2312" w:hAnsi="方正仿宋_GB2312" w:eastAsia="方正仿宋_GB2312" w:cs="方正仿宋_GB2312"/>
          <w:spacing w:val="4"/>
          <w:sz w:val="32"/>
          <w:szCs w:val="32"/>
        </w:rPr>
        <w:t>期后自</w:t>
      </w:r>
      <w:r>
        <w:rPr>
          <w:rFonts w:hint="eastAsia" w:ascii="方正仿宋_GB2312" w:hAnsi="方正仿宋_GB2312" w:eastAsia="方正仿宋_GB2312" w:cs="方正仿宋_GB2312"/>
          <w:spacing w:val="-5"/>
          <w:sz w:val="32"/>
          <w:szCs w:val="32"/>
        </w:rPr>
        <w:t>动终止。</w:t>
      </w:r>
    </w:p>
    <w:p w14:paraId="3B9479CB">
      <w:pPr>
        <w:keepNext w:val="0"/>
        <w:keepLines w:val="0"/>
        <w:pageBreakBefore w:val="0"/>
        <w:widowControl w:val="0"/>
        <w:kinsoku/>
        <w:wordWrap/>
        <w:overflowPunct/>
        <w:topLinePunct w:val="0"/>
        <w:autoSpaceDE/>
        <w:autoSpaceDN/>
        <w:bidi w:val="0"/>
        <w:adjustRightInd/>
        <w:snapToGrid/>
        <w:spacing w:line="560" w:lineRule="exact"/>
        <w:ind w:left="0" w:right="0" w:firstLine="620" w:firstLineChars="200"/>
        <w:jc w:val="both"/>
        <w:textAlignment w:val="auto"/>
        <w:rPr>
          <w:rFonts w:hint="eastAsia" w:ascii="方正仿宋_GB2312" w:hAnsi="方正仿宋_GB2312" w:eastAsia="方正仿宋_GB2312" w:cs="方正仿宋_GB2312"/>
          <w:spacing w:val="-5"/>
          <w:sz w:val="32"/>
          <w:szCs w:val="32"/>
        </w:rPr>
      </w:pPr>
    </w:p>
    <w:p w14:paraId="77B4AF3C">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rPr>
        <w:t>章 协议履行</w:t>
      </w:r>
    </w:p>
    <w:p w14:paraId="47C10B1B">
      <w:pPr>
        <w:keepNext w:val="0"/>
        <w:keepLines w:val="0"/>
        <w:pageBreakBefore w:val="0"/>
        <w:widowControl w:val="0"/>
        <w:kinsoku/>
        <w:wordWrap/>
        <w:overflowPunct/>
        <w:topLinePunct w:val="0"/>
        <w:autoSpaceDE/>
        <w:autoSpaceDN/>
        <w:bidi w:val="0"/>
        <w:adjustRightInd/>
        <w:snapToGrid/>
        <w:spacing w:line="560" w:lineRule="exact"/>
        <w:ind w:left="0" w:right="0" w:firstLine="663"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spacing w:val="5"/>
          <w:sz w:val="32"/>
          <w:szCs w:val="32"/>
        </w:rPr>
        <w:t>第三十三条</w:t>
      </w:r>
      <w:r>
        <w:rPr>
          <w:rFonts w:hint="eastAsia" w:ascii="方正仿宋_GB2312" w:hAnsi="方正仿宋_GB2312" w:eastAsia="方正仿宋_GB2312" w:cs="方正仿宋_GB2312"/>
          <w:spacing w:val="5"/>
          <w:sz w:val="32"/>
          <w:szCs w:val="32"/>
          <w:lang w:val="en-US" w:eastAsia="zh-CN"/>
        </w:rPr>
        <w:t xml:space="preserve"> </w:t>
      </w:r>
      <w:r>
        <w:rPr>
          <w:rFonts w:hint="eastAsia" w:ascii="方正仿宋_GB2312" w:hAnsi="方正仿宋_GB2312" w:eastAsia="方正仿宋_GB2312" w:cs="方正仿宋_GB2312"/>
          <w:spacing w:val="5"/>
          <w:sz w:val="32"/>
          <w:szCs w:val="32"/>
        </w:rPr>
        <w:t>医保经办机构或其委托符合规定的第三方机构，对定点医药机构开展年度医保绩效考核，建立动态管理机制。考核结果与年终清算、质量保证金退还、基金预付、协议续签等挂钩，原则上应在次年 3 月底之前完成。</w:t>
      </w:r>
    </w:p>
    <w:p w14:paraId="3BD26160">
      <w:pPr>
        <w:pStyle w:val="1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3"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kern w:val="2"/>
          <w:sz w:val="32"/>
          <w:szCs w:val="32"/>
          <w:highlight w:val="none"/>
          <w:lang w:val="en-US" w:eastAsia="zh-CN" w:bidi="zh-TW"/>
        </w:rPr>
        <w:t>第三十四条</w:t>
      </w:r>
      <w:r>
        <w:rPr>
          <w:rFonts w:hint="eastAsia" w:ascii="方正仿宋_GB2312" w:hAnsi="方正仿宋_GB2312" w:eastAsia="方正仿宋_GB2312" w:cs="方正仿宋_GB2312"/>
          <w:color w:val="auto"/>
          <w:kern w:val="2"/>
          <w:sz w:val="32"/>
          <w:szCs w:val="32"/>
          <w:highlight w:val="none"/>
          <w:lang w:val="en-US" w:eastAsia="zh-CN" w:bidi="zh-TW"/>
        </w:rPr>
        <w:t xml:space="preserve"> </w:t>
      </w:r>
      <w:r>
        <w:rPr>
          <w:rFonts w:hint="eastAsia" w:ascii="方正仿宋_GB2312" w:hAnsi="方正仿宋_GB2312" w:eastAsia="方正仿宋_GB2312" w:cs="方正仿宋_GB2312"/>
          <w:color w:val="auto"/>
          <w:sz w:val="32"/>
          <w:szCs w:val="32"/>
          <w:highlight w:val="none"/>
          <w:lang w:val="en-US" w:eastAsia="zh-CN"/>
        </w:rPr>
        <w:t>定点医药机构应当配合医保经办机构开展医保费用审核、协议履行核查、医保协议履约等工作，并按规定保管、提供相关材料。</w:t>
      </w:r>
    </w:p>
    <w:p w14:paraId="0A9D1AD9">
      <w:pPr>
        <w:pStyle w:val="1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3"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kern w:val="2"/>
          <w:sz w:val="32"/>
          <w:szCs w:val="32"/>
          <w:highlight w:val="none"/>
          <w:lang w:val="en-US" w:eastAsia="zh-CN" w:bidi="zh-TW"/>
        </w:rPr>
        <w:t>第三十五条</w:t>
      </w:r>
      <w:r>
        <w:rPr>
          <w:rFonts w:hint="eastAsia" w:ascii="方正仿宋_GB2312" w:hAnsi="方正仿宋_GB2312" w:eastAsia="方正仿宋_GB2312" w:cs="方正仿宋_GB2312"/>
          <w:color w:val="auto"/>
          <w:kern w:val="2"/>
          <w:sz w:val="32"/>
          <w:szCs w:val="32"/>
          <w:highlight w:val="none"/>
          <w:lang w:val="en-US" w:eastAsia="zh-CN" w:bidi="zh-TW"/>
        </w:rPr>
        <w:t xml:space="preserve"> </w:t>
      </w:r>
      <w:r>
        <w:rPr>
          <w:rFonts w:hint="eastAsia" w:ascii="方正仿宋_GB2312" w:hAnsi="方正仿宋_GB2312" w:eastAsia="方正仿宋_GB2312" w:cs="方正仿宋_GB2312"/>
          <w:color w:val="auto"/>
          <w:sz w:val="32"/>
          <w:szCs w:val="32"/>
          <w:highlight w:val="none"/>
          <w:lang w:val="en-US" w:eastAsia="zh-CN"/>
        </w:rPr>
        <w:t>医保协议履行期间，国家法律法规、规章及政策发生调整的，从其规定。针对调整部分，协议双方应当按照新规定对医保协议进行修订和补充，其效力与原协议等同。</w:t>
      </w:r>
    </w:p>
    <w:p w14:paraId="264C33A9">
      <w:pPr>
        <w:pStyle w:val="1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3"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b/>
          <w:bCs/>
          <w:color w:val="auto"/>
          <w:kern w:val="2"/>
          <w:sz w:val="32"/>
          <w:szCs w:val="32"/>
          <w:highlight w:val="none"/>
          <w:lang w:val="en-US" w:eastAsia="zh-CN" w:bidi="zh-TW"/>
        </w:rPr>
        <w:t>第三十六条</w:t>
      </w:r>
      <w:r>
        <w:rPr>
          <w:rFonts w:hint="eastAsia" w:ascii="方正仿宋_GB2312" w:hAnsi="方正仿宋_GB2312" w:eastAsia="方正仿宋_GB2312" w:cs="方正仿宋_GB2312"/>
          <w:color w:val="auto"/>
          <w:kern w:val="2"/>
          <w:sz w:val="32"/>
          <w:szCs w:val="32"/>
          <w:highlight w:val="none"/>
          <w:lang w:val="en-US" w:eastAsia="zh-CN" w:bidi="zh-TW"/>
        </w:rPr>
        <w:t xml:space="preserve"> </w:t>
      </w:r>
      <w:r>
        <w:rPr>
          <w:rFonts w:hint="eastAsia" w:ascii="方正仿宋_GB2312" w:hAnsi="方正仿宋_GB2312" w:eastAsia="方正仿宋_GB2312" w:cs="方正仿宋_GB2312"/>
          <w:color w:val="auto"/>
          <w:sz w:val="32"/>
          <w:szCs w:val="32"/>
          <w:highlight w:val="none"/>
          <w:lang w:val="en-US" w:eastAsia="zh-CN"/>
        </w:rPr>
        <w:t>定点医药机构违反医保协议的，医保经办机构可以督促其履行医保协议，按照规定进行处理。</w:t>
      </w:r>
      <w:r>
        <w:rPr>
          <w:rFonts w:hint="eastAsia" w:ascii="方正仿宋_GB2312" w:hAnsi="方正仿宋_GB2312" w:eastAsia="方正仿宋_GB2312" w:cs="方正仿宋_GB2312"/>
          <w:color w:val="auto"/>
          <w:sz w:val="32"/>
          <w:szCs w:val="32"/>
        </w:rPr>
        <w:t>对违反法律法规的，在追究违约责任的同时，</w:t>
      </w:r>
      <w:r>
        <w:rPr>
          <w:rFonts w:hint="eastAsia" w:ascii="方正仿宋_GB2312" w:hAnsi="方正仿宋_GB2312" w:eastAsia="方正仿宋_GB2312" w:cs="方正仿宋_GB2312"/>
          <w:color w:val="auto"/>
          <w:sz w:val="32"/>
          <w:szCs w:val="32"/>
          <w:highlight w:val="none"/>
        </w:rPr>
        <w:t>移交</w:t>
      </w:r>
      <w:r>
        <w:rPr>
          <w:rFonts w:hint="eastAsia" w:ascii="方正仿宋_GB2312" w:hAnsi="方正仿宋_GB2312" w:eastAsia="方正仿宋_GB2312" w:cs="方正仿宋_GB2312"/>
          <w:color w:val="auto"/>
          <w:sz w:val="32"/>
          <w:szCs w:val="32"/>
          <w:highlight w:val="none"/>
          <w:lang w:eastAsia="zh-CN"/>
        </w:rPr>
        <w:t>同级</w:t>
      </w:r>
      <w:r>
        <w:rPr>
          <w:rFonts w:hint="eastAsia" w:ascii="方正仿宋_GB2312" w:hAnsi="方正仿宋_GB2312" w:eastAsia="方正仿宋_GB2312" w:cs="方正仿宋_GB2312"/>
          <w:color w:val="auto"/>
          <w:sz w:val="32"/>
          <w:szCs w:val="32"/>
          <w:highlight w:val="none"/>
          <w:lang w:val="en-US" w:eastAsia="zh-CN"/>
        </w:rPr>
        <w:t>医疗保障行政管理部门</w:t>
      </w:r>
      <w:r>
        <w:rPr>
          <w:rFonts w:hint="eastAsia" w:ascii="方正仿宋_GB2312" w:hAnsi="方正仿宋_GB2312" w:eastAsia="方正仿宋_GB2312" w:cs="方正仿宋_GB2312"/>
          <w:color w:val="auto"/>
          <w:sz w:val="32"/>
          <w:szCs w:val="32"/>
          <w:highlight w:val="none"/>
        </w:rPr>
        <w:t>按规定处理。</w:t>
      </w:r>
    </w:p>
    <w:p w14:paraId="40C14AE3">
      <w:pPr>
        <w:pStyle w:val="1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p>
    <w:p w14:paraId="02887000">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rPr>
        <w:t xml:space="preserve">章 </w:t>
      </w:r>
      <w:r>
        <w:rPr>
          <w:rFonts w:hint="eastAsia" w:ascii="黑体" w:hAnsi="黑体" w:eastAsia="黑体" w:cs="黑体"/>
          <w:spacing w:val="8"/>
          <w:sz w:val="32"/>
          <w:szCs w:val="32"/>
        </w:rPr>
        <w:t>协议变更和解除</w:t>
      </w:r>
    </w:p>
    <w:p w14:paraId="087F150C">
      <w:pPr>
        <w:keepNext w:val="0"/>
        <w:keepLines w:val="0"/>
        <w:pageBreakBefore w:val="0"/>
        <w:widowControl w:val="0"/>
        <w:kinsoku/>
        <w:wordWrap/>
        <w:overflowPunct/>
        <w:topLinePunct w:val="0"/>
        <w:autoSpaceDE/>
        <w:autoSpaceDN/>
        <w:bidi w:val="0"/>
        <w:adjustRightInd/>
        <w:snapToGrid/>
        <w:spacing w:line="560" w:lineRule="exact"/>
        <w:ind w:left="0" w:right="0" w:firstLine="652"/>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color w:val="auto"/>
          <w:kern w:val="2"/>
          <w:sz w:val="32"/>
          <w:szCs w:val="32"/>
          <w:highlight w:val="none"/>
          <w:lang w:val="en-US" w:eastAsia="zh-CN" w:bidi="zh-TW"/>
        </w:rPr>
        <w:t xml:space="preserve">第三十七条 </w:t>
      </w:r>
      <w:r>
        <w:rPr>
          <w:rFonts w:hint="eastAsia" w:ascii="方正仿宋_GB2312" w:hAnsi="方正仿宋_GB2312" w:eastAsia="方正仿宋_GB2312" w:cs="方正仿宋_GB2312"/>
          <w:spacing w:val="9"/>
          <w:sz w:val="32"/>
          <w:szCs w:val="32"/>
        </w:rPr>
        <w:t>定点医药机构的名称、法定代表人、主要负责</w:t>
      </w:r>
      <w:r>
        <w:rPr>
          <w:rFonts w:hint="eastAsia" w:ascii="方正仿宋_GB2312" w:hAnsi="方正仿宋_GB2312" w:eastAsia="方正仿宋_GB2312" w:cs="方正仿宋_GB2312"/>
          <w:spacing w:val="5"/>
          <w:sz w:val="32"/>
          <w:szCs w:val="32"/>
        </w:rPr>
        <w:t>人或实际控制人、注册地址、实际经营地址、银行账户、诊疗科目（药品经营范围）、机构规模、机构性质、等级和类别等</w:t>
      </w:r>
      <w:r>
        <w:rPr>
          <w:rFonts w:hint="eastAsia" w:ascii="方正仿宋_GB2312" w:hAnsi="方正仿宋_GB2312" w:eastAsia="方正仿宋_GB2312" w:cs="方正仿宋_GB2312"/>
          <w:spacing w:val="4"/>
          <w:sz w:val="32"/>
          <w:szCs w:val="32"/>
        </w:rPr>
        <w:t>重大</w:t>
      </w:r>
      <w:r>
        <w:rPr>
          <w:rFonts w:hint="eastAsia" w:ascii="方正仿宋_GB2312" w:hAnsi="方正仿宋_GB2312" w:eastAsia="方正仿宋_GB2312" w:cs="方正仿宋_GB2312"/>
          <w:spacing w:val="6"/>
          <w:sz w:val="32"/>
          <w:szCs w:val="32"/>
        </w:rPr>
        <w:t>信息变更时，应自有关部门批准之日起</w:t>
      </w:r>
      <w:r>
        <w:rPr>
          <w:rFonts w:hint="eastAsia" w:ascii="方正仿宋_GB2312" w:hAnsi="方正仿宋_GB2312" w:eastAsia="方正仿宋_GB2312" w:cs="方正仿宋_GB2312"/>
          <w:spacing w:val="-57"/>
          <w:sz w:val="32"/>
          <w:szCs w:val="32"/>
        </w:rPr>
        <w:t xml:space="preserve"> </w:t>
      </w:r>
      <w:r>
        <w:rPr>
          <w:rFonts w:hint="eastAsia" w:ascii="方正仿宋_GB2312" w:hAnsi="方正仿宋_GB2312" w:eastAsia="方正仿宋_GB2312" w:cs="方正仿宋_GB2312"/>
          <w:spacing w:val="6"/>
          <w:sz w:val="32"/>
          <w:szCs w:val="32"/>
        </w:rPr>
        <w:t>30</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pacing w:val="6"/>
          <w:sz w:val="32"/>
          <w:szCs w:val="32"/>
        </w:rPr>
        <w:t>个工作日内，</w:t>
      </w:r>
      <w:r>
        <w:rPr>
          <w:rFonts w:hint="eastAsia" w:ascii="方正仿宋_GB2312" w:hAnsi="方正仿宋_GB2312" w:eastAsia="方正仿宋_GB2312" w:cs="方正仿宋_GB2312"/>
          <w:spacing w:val="-78"/>
          <w:sz w:val="32"/>
          <w:szCs w:val="32"/>
        </w:rPr>
        <w:t xml:space="preserve"> </w:t>
      </w:r>
      <w:r>
        <w:rPr>
          <w:rFonts w:hint="eastAsia" w:ascii="方正仿宋_GB2312" w:hAnsi="方正仿宋_GB2312" w:eastAsia="方正仿宋_GB2312" w:cs="方正仿宋_GB2312"/>
          <w:spacing w:val="6"/>
          <w:sz w:val="32"/>
          <w:szCs w:val="32"/>
        </w:rPr>
        <w:t>向</w:t>
      </w:r>
      <w:r>
        <w:rPr>
          <w:rFonts w:hint="eastAsia" w:ascii="方正仿宋_GB2312" w:hAnsi="方正仿宋_GB2312" w:eastAsia="方正仿宋_GB2312" w:cs="方正仿宋_GB2312"/>
          <w:spacing w:val="6"/>
          <w:sz w:val="32"/>
          <w:szCs w:val="32"/>
          <w:lang w:val="en-US" w:eastAsia="zh-CN"/>
        </w:rPr>
        <w:t>属地</w:t>
      </w:r>
      <w:r>
        <w:rPr>
          <w:rFonts w:hint="eastAsia" w:ascii="方正仿宋_GB2312" w:hAnsi="方正仿宋_GB2312" w:eastAsia="方正仿宋_GB2312" w:cs="方正仿宋_GB2312"/>
          <w:spacing w:val="5"/>
          <w:sz w:val="32"/>
          <w:szCs w:val="32"/>
        </w:rPr>
        <w:t>医保经办机构提交《</w:t>
      </w:r>
      <w:r>
        <w:rPr>
          <w:rFonts w:hint="eastAsia" w:ascii="方正仿宋_GB2312" w:hAnsi="方正仿宋_GB2312" w:eastAsia="方正仿宋_GB2312" w:cs="方正仿宋_GB2312"/>
          <w:spacing w:val="5"/>
          <w:sz w:val="32"/>
          <w:szCs w:val="32"/>
          <w:lang w:val="en-US" w:eastAsia="zh-CN"/>
        </w:rPr>
        <w:t>鄂州市</w:t>
      </w:r>
      <w:r>
        <w:rPr>
          <w:rFonts w:hint="eastAsia" w:ascii="方正仿宋_GB2312" w:hAnsi="方正仿宋_GB2312" w:eastAsia="方正仿宋_GB2312" w:cs="方正仿宋_GB2312"/>
          <w:spacing w:val="5"/>
          <w:sz w:val="32"/>
          <w:szCs w:val="32"/>
        </w:rPr>
        <w:t>医疗保障定点医药机构信息</w:t>
      </w:r>
      <w:r>
        <w:rPr>
          <w:rFonts w:hint="eastAsia" w:ascii="方正仿宋_GB2312" w:hAnsi="方正仿宋_GB2312" w:eastAsia="方正仿宋_GB2312" w:cs="方正仿宋_GB2312"/>
          <w:spacing w:val="4"/>
          <w:sz w:val="32"/>
          <w:szCs w:val="32"/>
        </w:rPr>
        <w:t>变更</w:t>
      </w:r>
      <w:r>
        <w:rPr>
          <w:rFonts w:hint="eastAsia" w:ascii="方正仿宋_GB2312" w:hAnsi="方正仿宋_GB2312" w:eastAsia="方正仿宋_GB2312" w:cs="方正仿宋_GB2312"/>
          <w:spacing w:val="1"/>
          <w:sz w:val="32"/>
          <w:szCs w:val="32"/>
        </w:rPr>
        <w:t>申请表》（附件</w:t>
      </w:r>
      <w:r>
        <w:rPr>
          <w:rFonts w:hint="eastAsia" w:ascii="方正仿宋_GB2312" w:hAnsi="方正仿宋_GB2312" w:eastAsia="方正仿宋_GB2312" w:cs="方正仿宋_GB2312"/>
          <w:spacing w:val="-38"/>
          <w:sz w:val="32"/>
          <w:szCs w:val="32"/>
        </w:rPr>
        <w:t xml:space="preserve"> </w:t>
      </w:r>
      <w:r>
        <w:rPr>
          <w:rFonts w:hint="eastAsia" w:ascii="方正仿宋_GB2312" w:hAnsi="方正仿宋_GB2312" w:eastAsia="方正仿宋_GB2312" w:cs="方正仿宋_GB2312"/>
          <w:spacing w:val="1"/>
          <w:sz w:val="32"/>
          <w:szCs w:val="32"/>
        </w:rPr>
        <w:t>1</w:t>
      </w:r>
      <w:r>
        <w:rPr>
          <w:rFonts w:hint="eastAsia" w:ascii="方正仿宋_GB2312" w:hAnsi="方正仿宋_GB2312" w:eastAsia="方正仿宋_GB2312" w:cs="方正仿宋_GB2312"/>
          <w:spacing w:val="1"/>
          <w:sz w:val="32"/>
          <w:szCs w:val="32"/>
          <w:lang w:val="en-US" w:eastAsia="zh-CN"/>
        </w:rPr>
        <w:t>3</w:t>
      </w:r>
      <w:r>
        <w:rPr>
          <w:rFonts w:hint="eastAsia" w:ascii="方正仿宋_GB2312" w:hAnsi="方正仿宋_GB2312" w:eastAsia="方正仿宋_GB2312" w:cs="方正仿宋_GB2312"/>
          <w:spacing w:val="1"/>
          <w:sz w:val="32"/>
          <w:szCs w:val="32"/>
        </w:rPr>
        <w:t>）以及变更</w:t>
      </w:r>
      <w:r>
        <w:rPr>
          <w:rFonts w:hint="eastAsia" w:ascii="方正仿宋_GB2312" w:hAnsi="方正仿宋_GB2312" w:eastAsia="方正仿宋_GB2312" w:cs="方正仿宋_GB2312"/>
          <w:sz w:val="32"/>
          <w:szCs w:val="32"/>
        </w:rPr>
        <w:t>资料复印件（加</w:t>
      </w:r>
      <w:r>
        <w:rPr>
          <w:rFonts w:hint="eastAsia" w:ascii="方正仿宋_GB2312" w:hAnsi="方正仿宋_GB2312" w:eastAsia="方正仿宋_GB2312" w:cs="方正仿宋_GB2312"/>
          <w:spacing w:val="7"/>
          <w:sz w:val="32"/>
          <w:szCs w:val="32"/>
        </w:rPr>
        <w:t>盖公章）。其他一般信息变更应及时告知。</w:t>
      </w:r>
    </w:p>
    <w:p w14:paraId="10A55446">
      <w:pPr>
        <w:keepNext w:val="0"/>
        <w:keepLines w:val="0"/>
        <w:pageBreakBefore w:val="0"/>
        <w:widowControl w:val="0"/>
        <w:kinsoku/>
        <w:wordWrap/>
        <w:overflowPunct/>
        <w:topLinePunct w:val="0"/>
        <w:autoSpaceDE/>
        <w:autoSpaceDN/>
        <w:bidi w:val="0"/>
        <w:adjustRightInd/>
        <w:snapToGrid/>
        <w:spacing w:line="560" w:lineRule="exact"/>
        <w:ind w:left="0" w:right="0" w:firstLine="642"/>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（一）定点医药机构的名称、法定代表人、主要负责人或实</w:t>
      </w:r>
      <w:r>
        <w:rPr>
          <w:rFonts w:hint="eastAsia" w:ascii="方正仿宋_GB2312" w:hAnsi="方正仿宋_GB2312" w:eastAsia="方正仿宋_GB2312" w:cs="方正仿宋_GB2312"/>
          <w:spacing w:val="9"/>
          <w:sz w:val="32"/>
          <w:szCs w:val="32"/>
        </w:rPr>
        <w:t>际控制人、银行账户、诊疗科目（药品经营范围）、机构规模、</w:t>
      </w:r>
      <w:r>
        <w:rPr>
          <w:rFonts w:hint="eastAsia" w:ascii="方正仿宋_GB2312" w:hAnsi="方正仿宋_GB2312" w:eastAsia="方正仿宋_GB2312" w:cs="方正仿宋_GB2312"/>
          <w:spacing w:val="-2"/>
          <w:sz w:val="32"/>
          <w:szCs w:val="32"/>
        </w:rPr>
        <w:t>机构性质、等级和类别变更的情形，资料审核合格后，予以变更。</w:t>
      </w:r>
    </w:p>
    <w:p w14:paraId="506C0CF7">
      <w:pPr>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（二）定点医药机构变更注册地址的（实际营业地址不变的</w:t>
      </w:r>
      <w:r>
        <w:rPr>
          <w:rFonts w:hint="eastAsia" w:ascii="方正仿宋_GB2312" w:hAnsi="方正仿宋_GB2312" w:eastAsia="方正仿宋_GB2312" w:cs="方正仿宋_GB2312"/>
          <w:spacing w:val="5"/>
          <w:sz w:val="32"/>
          <w:szCs w:val="32"/>
        </w:rPr>
        <w:t>除外</w:t>
      </w:r>
      <w:r>
        <w:rPr>
          <w:rFonts w:hint="eastAsia" w:ascii="方正仿宋_GB2312" w:hAnsi="方正仿宋_GB2312" w:eastAsia="方正仿宋_GB2312" w:cs="方正仿宋_GB2312"/>
          <w:spacing w:val="-19"/>
          <w:sz w:val="32"/>
          <w:szCs w:val="32"/>
        </w:rPr>
        <w:t>），</w:t>
      </w:r>
      <w:r>
        <w:rPr>
          <w:rFonts w:hint="eastAsia" w:ascii="方正仿宋_GB2312" w:hAnsi="方正仿宋_GB2312" w:eastAsia="方正仿宋_GB2312" w:cs="方正仿宋_GB2312"/>
          <w:spacing w:val="5"/>
          <w:sz w:val="32"/>
          <w:szCs w:val="32"/>
        </w:rPr>
        <w:t>应提前</w:t>
      </w:r>
      <w:r>
        <w:rPr>
          <w:rFonts w:hint="eastAsia" w:ascii="方正仿宋_GB2312" w:hAnsi="方正仿宋_GB2312" w:eastAsia="方正仿宋_GB2312" w:cs="方正仿宋_GB2312"/>
          <w:spacing w:val="-55"/>
          <w:sz w:val="32"/>
          <w:szCs w:val="32"/>
        </w:rPr>
        <w:t xml:space="preserve"> </w:t>
      </w:r>
      <w:r>
        <w:rPr>
          <w:rFonts w:hint="eastAsia" w:ascii="方正仿宋_GB2312" w:hAnsi="方正仿宋_GB2312" w:eastAsia="方正仿宋_GB2312" w:cs="方正仿宋_GB2312"/>
          <w:spacing w:val="5"/>
          <w:sz w:val="32"/>
          <w:szCs w:val="32"/>
        </w:rPr>
        <w:t>5</w:t>
      </w:r>
      <w:r>
        <w:rPr>
          <w:rFonts w:hint="eastAsia" w:ascii="方正仿宋_GB2312" w:hAnsi="方正仿宋_GB2312" w:eastAsia="方正仿宋_GB2312" w:cs="方正仿宋_GB2312"/>
          <w:spacing w:val="-52"/>
          <w:sz w:val="32"/>
          <w:szCs w:val="32"/>
        </w:rPr>
        <w:t xml:space="preserve"> </w:t>
      </w:r>
      <w:r>
        <w:rPr>
          <w:rFonts w:hint="eastAsia" w:ascii="方正仿宋_GB2312" w:hAnsi="方正仿宋_GB2312" w:eastAsia="方正仿宋_GB2312" w:cs="方正仿宋_GB2312"/>
          <w:spacing w:val="5"/>
          <w:sz w:val="32"/>
          <w:szCs w:val="32"/>
        </w:rPr>
        <w:t>个工作日告知医保经办机构，医保经</w:t>
      </w:r>
      <w:r>
        <w:rPr>
          <w:rFonts w:hint="eastAsia" w:ascii="方正仿宋_GB2312" w:hAnsi="方正仿宋_GB2312" w:eastAsia="方正仿宋_GB2312" w:cs="方正仿宋_GB2312"/>
          <w:spacing w:val="4"/>
          <w:sz w:val="32"/>
          <w:szCs w:val="32"/>
        </w:rPr>
        <w:t>办机构暂</w:t>
      </w:r>
      <w:r>
        <w:rPr>
          <w:rFonts w:hint="eastAsia" w:ascii="方正仿宋_GB2312" w:hAnsi="方正仿宋_GB2312" w:eastAsia="方正仿宋_GB2312" w:cs="方正仿宋_GB2312"/>
          <w:spacing w:val="5"/>
          <w:sz w:val="32"/>
          <w:szCs w:val="32"/>
        </w:rPr>
        <w:t>停</w:t>
      </w:r>
      <w:r>
        <w:rPr>
          <w:rFonts w:hint="eastAsia" w:ascii="方正仿宋_GB2312" w:hAnsi="方正仿宋_GB2312" w:eastAsia="方正仿宋_GB2312" w:cs="方正仿宋_GB2312"/>
          <w:spacing w:val="5"/>
          <w:sz w:val="32"/>
          <w:szCs w:val="32"/>
          <w:lang w:val="en-US" w:eastAsia="zh-CN"/>
        </w:rPr>
        <w:t>定点医药机构</w:t>
      </w:r>
      <w:r>
        <w:rPr>
          <w:rFonts w:hint="eastAsia" w:ascii="方正仿宋_GB2312" w:hAnsi="方正仿宋_GB2312" w:eastAsia="方正仿宋_GB2312" w:cs="方正仿宋_GB2312"/>
          <w:spacing w:val="5"/>
          <w:sz w:val="32"/>
          <w:szCs w:val="32"/>
        </w:rPr>
        <w:t>医疗保障基金结算</w:t>
      </w:r>
      <w:r>
        <w:rPr>
          <w:rFonts w:hint="eastAsia" w:ascii="方正仿宋_GB2312" w:hAnsi="方正仿宋_GB2312" w:eastAsia="方正仿宋_GB2312" w:cs="方正仿宋_GB2312"/>
          <w:spacing w:val="5"/>
          <w:sz w:val="32"/>
          <w:szCs w:val="32"/>
          <w:lang w:val="en-US" w:eastAsia="zh-CN"/>
        </w:rPr>
        <w:t>服务</w:t>
      </w:r>
      <w:r>
        <w:rPr>
          <w:rFonts w:hint="eastAsia" w:ascii="方正仿宋_GB2312" w:hAnsi="方正仿宋_GB2312" w:eastAsia="方正仿宋_GB2312" w:cs="方正仿宋_GB2312"/>
          <w:spacing w:val="5"/>
          <w:sz w:val="32"/>
          <w:szCs w:val="32"/>
        </w:rPr>
        <w:t>。完成变更后，定点医药机构应在</w:t>
      </w:r>
      <w:r>
        <w:rPr>
          <w:rFonts w:hint="eastAsia" w:ascii="方正仿宋_GB2312" w:hAnsi="方正仿宋_GB2312" w:eastAsia="方正仿宋_GB2312" w:cs="方正仿宋_GB2312"/>
          <w:spacing w:val="4"/>
          <w:sz w:val="32"/>
          <w:szCs w:val="32"/>
        </w:rPr>
        <w:t>规定时限</w:t>
      </w:r>
      <w:r>
        <w:rPr>
          <w:rFonts w:hint="eastAsia" w:ascii="方正仿宋_GB2312" w:hAnsi="方正仿宋_GB2312" w:eastAsia="方正仿宋_GB2312" w:cs="方正仿宋_GB2312"/>
          <w:spacing w:val="6"/>
          <w:sz w:val="32"/>
          <w:szCs w:val="32"/>
        </w:rPr>
        <w:t>内向医保经办机构提出现场评估申请，经评估符合定点条件的，</w:t>
      </w:r>
      <w:r>
        <w:rPr>
          <w:rFonts w:hint="eastAsia" w:ascii="方正仿宋_GB2312" w:hAnsi="方正仿宋_GB2312" w:eastAsia="方正仿宋_GB2312" w:cs="方正仿宋_GB2312"/>
          <w:spacing w:val="5"/>
          <w:sz w:val="32"/>
          <w:szCs w:val="32"/>
        </w:rPr>
        <w:t>恢复医疗保障基金结算；不符合定点条件的，</w:t>
      </w:r>
      <w:r>
        <w:rPr>
          <w:rFonts w:hint="eastAsia" w:ascii="方正仿宋_GB2312" w:hAnsi="方正仿宋_GB2312" w:eastAsia="方正仿宋_GB2312" w:cs="方正仿宋_GB2312"/>
          <w:spacing w:val="-58"/>
          <w:sz w:val="32"/>
          <w:szCs w:val="32"/>
        </w:rPr>
        <w:t xml:space="preserve"> </w:t>
      </w:r>
      <w:r>
        <w:rPr>
          <w:rFonts w:hint="eastAsia" w:ascii="方正仿宋_GB2312" w:hAnsi="方正仿宋_GB2312" w:eastAsia="方正仿宋_GB2312" w:cs="方正仿宋_GB2312"/>
          <w:spacing w:val="5"/>
          <w:sz w:val="32"/>
          <w:szCs w:val="32"/>
        </w:rPr>
        <w:t>医保协议终止。</w:t>
      </w:r>
    </w:p>
    <w:p w14:paraId="439AD474">
      <w:pPr>
        <w:keepNext w:val="0"/>
        <w:keepLines w:val="0"/>
        <w:pageBreakBefore w:val="0"/>
        <w:widowControl w:val="0"/>
        <w:kinsoku/>
        <w:wordWrap/>
        <w:overflowPunct/>
        <w:topLinePunct w:val="0"/>
        <w:autoSpaceDE/>
        <w:autoSpaceDN/>
        <w:bidi w:val="0"/>
        <w:adjustRightInd/>
        <w:snapToGrid/>
        <w:spacing w:line="560" w:lineRule="exact"/>
        <w:ind w:left="0" w:right="0" w:firstLine="639"/>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6"/>
          <w:sz w:val="32"/>
          <w:szCs w:val="32"/>
        </w:rPr>
        <w:t>（三）涉及法定代表人、主要负责人或实际控制人变更的，</w:t>
      </w:r>
      <w:r>
        <w:rPr>
          <w:rFonts w:hint="eastAsia" w:ascii="方正仿宋_GB2312" w:hAnsi="方正仿宋_GB2312" w:eastAsia="方正仿宋_GB2312" w:cs="方正仿宋_GB2312"/>
          <w:spacing w:val="16"/>
          <w:sz w:val="32"/>
          <w:szCs w:val="32"/>
        </w:rPr>
        <w:t>前任者或继任者经核实有本规程第十二条、第十四条所列情形</w:t>
      </w:r>
      <w:r>
        <w:rPr>
          <w:rFonts w:hint="eastAsia" w:ascii="方正仿宋_GB2312" w:hAnsi="方正仿宋_GB2312" w:eastAsia="方正仿宋_GB2312" w:cs="方正仿宋_GB2312"/>
          <w:spacing w:val="3"/>
          <w:sz w:val="32"/>
          <w:szCs w:val="32"/>
        </w:rPr>
        <w:t>的，不予受理变更申请，</w:t>
      </w:r>
      <w:r>
        <w:rPr>
          <w:rFonts w:hint="eastAsia" w:ascii="方正仿宋_GB2312" w:hAnsi="方正仿宋_GB2312" w:eastAsia="方正仿宋_GB2312" w:cs="方正仿宋_GB2312"/>
          <w:spacing w:val="-68"/>
          <w:sz w:val="32"/>
          <w:szCs w:val="32"/>
        </w:rPr>
        <w:t xml:space="preserve"> </w:t>
      </w:r>
      <w:r>
        <w:rPr>
          <w:rFonts w:hint="eastAsia" w:ascii="方正仿宋_GB2312" w:hAnsi="方正仿宋_GB2312" w:eastAsia="方正仿宋_GB2312" w:cs="方正仿宋_GB2312"/>
          <w:spacing w:val="3"/>
          <w:sz w:val="32"/>
          <w:szCs w:val="32"/>
        </w:rPr>
        <w:t>医保协议终止。</w:t>
      </w:r>
    </w:p>
    <w:p w14:paraId="52A3E79B">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eastAsia" w:ascii="方正仿宋_GB2312" w:hAnsi="方正仿宋_GB2312" w:eastAsia="方正仿宋_GB2312" w:cs="方正仿宋_GB2312"/>
          <w:color w:val="auto"/>
          <w:sz w:val="32"/>
          <w:szCs w:val="32"/>
          <w:highlight w:val="green"/>
          <w:lang w:val="en-US" w:eastAsia="zh-CN"/>
        </w:rPr>
      </w:pPr>
      <w:r>
        <w:rPr>
          <w:rFonts w:hint="eastAsia" w:ascii="方正仿宋_GB2312" w:hAnsi="方正仿宋_GB2312" w:eastAsia="方正仿宋_GB2312" w:cs="方正仿宋_GB2312"/>
          <w:spacing w:val="4"/>
          <w:sz w:val="32"/>
          <w:szCs w:val="32"/>
        </w:rPr>
        <w:t>（四）医保经办机构审核通过的，应及时告知定点医药机构</w:t>
      </w:r>
      <w:r>
        <w:rPr>
          <w:rFonts w:hint="eastAsia" w:ascii="方正仿宋_GB2312" w:hAnsi="方正仿宋_GB2312" w:eastAsia="方正仿宋_GB2312" w:cs="方正仿宋_GB2312"/>
          <w:spacing w:val="7"/>
          <w:sz w:val="32"/>
          <w:szCs w:val="32"/>
        </w:rPr>
        <w:t>按规定在国家医保信息业务编码标准数据库同步变更信息。</w:t>
      </w:r>
    </w:p>
    <w:p w14:paraId="37EFA1DC">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679" w:firstLineChars="200"/>
        <w:jc w:val="both"/>
        <w:textAlignment w:val="auto"/>
        <w:rPr>
          <w:rFonts w:hint="eastAsia" w:ascii="方正仿宋_GB2312" w:hAnsi="方正仿宋_GB2312" w:eastAsia="方正仿宋_GB2312" w:cs="方正仿宋_GB2312"/>
          <w:spacing w:val="9"/>
          <w:sz w:val="32"/>
          <w:szCs w:val="32"/>
        </w:rPr>
      </w:pPr>
      <w:r>
        <w:rPr>
          <w:rFonts w:hint="eastAsia" w:ascii="方正仿宋_GB2312" w:hAnsi="方正仿宋_GB2312" w:eastAsia="方正仿宋_GB2312" w:cs="方正仿宋_GB2312"/>
          <w:b/>
          <w:bCs/>
          <w:spacing w:val="9"/>
          <w:sz w:val="32"/>
          <w:szCs w:val="32"/>
        </w:rPr>
        <w:t>第三十</w:t>
      </w:r>
      <w:r>
        <w:rPr>
          <w:rFonts w:hint="eastAsia" w:ascii="方正仿宋_GB2312" w:hAnsi="方正仿宋_GB2312" w:eastAsia="方正仿宋_GB2312" w:cs="方正仿宋_GB2312"/>
          <w:b/>
          <w:bCs/>
          <w:spacing w:val="9"/>
          <w:sz w:val="32"/>
          <w:szCs w:val="32"/>
          <w:lang w:val="en-US" w:eastAsia="zh-CN"/>
        </w:rPr>
        <w:t>八</w:t>
      </w:r>
      <w:r>
        <w:rPr>
          <w:rFonts w:hint="eastAsia" w:ascii="方正仿宋_GB2312" w:hAnsi="方正仿宋_GB2312" w:eastAsia="方正仿宋_GB2312" w:cs="方正仿宋_GB2312"/>
          <w:b/>
          <w:bCs/>
          <w:spacing w:val="9"/>
          <w:sz w:val="32"/>
          <w:szCs w:val="32"/>
        </w:rPr>
        <w:t>条</w:t>
      </w:r>
      <w:r>
        <w:rPr>
          <w:rFonts w:hint="eastAsia" w:ascii="方正仿宋_GB2312" w:hAnsi="方正仿宋_GB2312" w:eastAsia="方正仿宋_GB2312" w:cs="方正仿宋_GB2312"/>
          <w:spacing w:val="9"/>
          <w:sz w:val="32"/>
          <w:szCs w:val="32"/>
        </w:rPr>
        <w:t xml:space="preserve"> 定点医药机构股权变动、法定代表人变更、名</w:t>
      </w:r>
      <w:r>
        <w:rPr>
          <w:rFonts w:hint="eastAsia" w:ascii="方正仿宋_GB2312" w:hAnsi="方正仿宋_GB2312" w:eastAsia="方正仿宋_GB2312" w:cs="方正仿宋_GB2312"/>
          <w:spacing w:val="5"/>
          <w:sz w:val="32"/>
          <w:szCs w:val="32"/>
        </w:rPr>
        <w:t>称变更，但营业执照（事业单位法人证书、民办非企业单位登记证书等）、医疗机构执业许可证（药品经营许可证、医疗器械经营许可证等）未重新申请的，医保协议继续有效，由变更后的经营主体继续履约并承继违约责任。变更后的经营主体不能提供变更前与医疗保障基金结算有关的数据、资料的，医保经办机构可</w:t>
      </w:r>
      <w:r>
        <w:rPr>
          <w:rFonts w:hint="eastAsia" w:ascii="方正仿宋_GB2312" w:hAnsi="方正仿宋_GB2312" w:eastAsia="方正仿宋_GB2312" w:cs="方正仿宋_GB2312"/>
          <w:spacing w:val="4"/>
          <w:sz w:val="32"/>
          <w:szCs w:val="32"/>
        </w:rPr>
        <w:t>拒付或追回相关费用。</w:t>
      </w:r>
    </w:p>
    <w:p w14:paraId="01554527">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eastAsia" w:ascii="方正仿宋_GB2312" w:hAnsi="方正仿宋_GB2312" w:eastAsia="方正仿宋_GB2312" w:cs="方正仿宋_GB2312"/>
          <w:spacing w:val="2"/>
          <w:sz w:val="32"/>
          <w:szCs w:val="32"/>
          <w:lang w:eastAsia="zh-CN"/>
        </w:rPr>
      </w:pPr>
      <w:r>
        <w:rPr>
          <w:rFonts w:hint="eastAsia" w:ascii="方正仿宋_GB2312" w:hAnsi="方正仿宋_GB2312" w:eastAsia="方正仿宋_GB2312" w:cs="方正仿宋_GB2312"/>
          <w:spacing w:val="4"/>
          <w:sz w:val="32"/>
          <w:szCs w:val="32"/>
        </w:rPr>
        <w:t>定点医药机构因股权变动、法定代表人变更等注销营业执照</w:t>
      </w:r>
      <w:r>
        <w:rPr>
          <w:rFonts w:hint="eastAsia" w:ascii="方正仿宋_GB2312" w:hAnsi="方正仿宋_GB2312" w:eastAsia="方正仿宋_GB2312" w:cs="方正仿宋_GB2312"/>
          <w:spacing w:val="5"/>
          <w:sz w:val="32"/>
          <w:szCs w:val="32"/>
        </w:rPr>
        <w:t>（事业单位法人证书、民办非企业单位登记证书等）或医疗机构执业许可证（药品经营许可证、医疗器械经营许可证等）后重新申请的，与医保经办机构签订的医保协议终止，经营主体须重新</w:t>
      </w:r>
      <w:r>
        <w:rPr>
          <w:rFonts w:hint="eastAsia" w:ascii="方正仿宋_GB2312" w:hAnsi="方正仿宋_GB2312" w:eastAsia="方正仿宋_GB2312" w:cs="方正仿宋_GB2312"/>
          <w:spacing w:val="2"/>
          <w:sz w:val="32"/>
          <w:szCs w:val="32"/>
        </w:rPr>
        <w:t>申请医保定点</w:t>
      </w:r>
      <w:r>
        <w:rPr>
          <w:rFonts w:hint="eastAsia" w:ascii="方正仿宋_GB2312" w:hAnsi="方正仿宋_GB2312" w:eastAsia="方正仿宋_GB2312" w:cs="方正仿宋_GB2312"/>
          <w:spacing w:val="2"/>
          <w:sz w:val="32"/>
          <w:szCs w:val="32"/>
          <w:lang w:eastAsia="zh-CN"/>
        </w:rPr>
        <w:t>。</w:t>
      </w:r>
    </w:p>
    <w:p w14:paraId="5FB86EA0">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675" w:firstLineChars="200"/>
        <w:jc w:val="both"/>
        <w:textAlignment w:val="auto"/>
        <w:rPr>
          <w:rFonts w:hint="eastAsia" w:ascii="方正仿宋_GB2312" w:hAnsi="方正仿宋_GB2312" w:eastAsia="方正仿宋_GB2312" w:cs="方正仿宋_GB2312"/>
          <w:spacing w:val="2"/>
          <w:sz w:val="32"/>
          <w:szCs w:val="32"/>
          <w:lang w:eastAsia="zh-CN"/>
        </w:rPr>
      </w:pPr>
      <w:r>
        <w:rPr>
          <w:rFonts w:hint="eastAsia" w:ascii="方正仿宋_GB2312" w:hAnsi="方正仿宋_GB2312" w:eastAsia="方正仿宋_GB2312" w:cs="方正仿宋_GB2312"/>
          <w:b/>
          <w:bCs/>
          <w:spacing w:val="8"/>
          <w:sz w:val="32"/>
          <w:szCs w:val="32"/>
        </w:rPr>
        <w:t>第</w:t>
      </w:r>
      <w:r>
        <w:rPr>
          <w:rFonts w:hint="eastAsia" w:ascii="方正仿宋_GB2312" w:hAnsi="方正仿宋_GB2312" w:eastAsia="方正仿宋_GB2312" w:cs="方正仿宋_GB2312"/>
          <w:b/>
          <w:bCs/>
          <w:spacing w:val="8"/>
          <w:sz w:val="32"/>
          <w:szCs w:val="32"/>
          <w:lang w:val="en-US" w:eastAsia="zh-CN"/>
        </w:rPr>
        <w:t>三十九</w:t>
      </w:r>
      <w:r>
        <w:rPr>
          <w:rFonts w:hint="eastAsia" w:ascii="方正仿宋_GB2312" w:hAnsi="方正仿宋_GB2312" w:eastAsia="方正仿宋_GB2312" w:cs="方正仿宋_GB2312"/>
          <w:b/>
          <w:bCs/>
          <w:spacing w:val="8"/>
          <w:sz w:val="32"/>
          <w:szCs w:val="32"/>
        </w:rPr>
        <w:t>条</w:t>
      </w:r>
      <w:r>
        <w:rPr>
          <w:rFonts w:hint="eastAsia" w:ascii="方正仿宋_GB2312" w:hAnsi="方正仿宋_GB2312" w:eastAsia="方正仿宋_GB2312" w:cs="方正仿宋_GB2312"/>
          <w:spacing w:val="54"/>
          <w:sz w:val="32"/>
          <w:szCs w:val="32"/>
        </w:rPr>
        <w:t xml:space="preserve"> </w:t>
      </w:r>
      <w:r>
        <w:rPr>
          <w:rFonts w:hint="eastAsia" w:ascii="方正仿宋_GB2312" w:hAnsi="方正仿宋_GB2312" w:eastAsia="方正仿宋_GB2312" w:cs="方正仿宋_GB2312"/>
          <w:spacing w:val="8"/>
          <w:sz w:val="32"/>
          <w:szCs w:val="32"/>
        </w:rPr>
        <w:t>医保经办机构</w:t>
      </w:r>
      <w:r>
        <w:rPr>
          <w:rFonts w:hint="eastAsia" w:ascii="方正仿宋_GB2312" w:hAnsi="方正仿宋_GB2312" w:eastAsia="方正仿宋_GB2312" w:cs="方正仿宋_GB2312"/>
          <w:spacing w:val="8"/>
          <w:sz w:val="32"/>
          <w:szCs w:val="32"/>
          <w:lang w:val="en-US" w:eastAsia="zh-CN"/>
        </w:rPr>
        <w:t>应</w:t>
      </w:r>
      <w:r>
        <w:rPr>
          <w:rFonts w:hint="eastAsia" w:ascii="方正仿宋_GB2312" w:hAnsi="方正仿宋_GB2312" w:eastAsia="方正仿宋_GB2312" w:cs="方正仿宋_GB2312"/>
          <w:spacing w:val="8"/>
          <w:sz w:val="32"/>
          <w:szCs w:val="32"/>
        </w:rPr>
        <w:t>结合本统筹地区定点医药机构资</w:t>
      </w:r>
      <w:r>
        <w:rPr>
          <w:rFonts w:hint="eastAsia" w:ascii="方正仿宋_GB2312" w:hAnsi="方正仿宋_GB2312" w:eastAsia="方正仿宋_GB2312" w:cs="方正仿宋_GB2312"/>
          <w:spacing w:val="5"/>
          <w:sz w:val="32"/>
          <w:szCs w:val="32"/>
        </w:rPr>
        <w:t>源配置规划、医保绩效考核、定点医药机构履</w:t>
      </w:r>
      <w:r>
        <w:rPr>
          <w:rFonts w:hint="eastAsia" w:ascii="方正仿宋_GB2312" w:hAnsi="方正仿宋_GB2312" w:eastAsia="方正仿宋_GB2312" w:cs="方正仿宋_GB2312"/>
          <w:spacing w:val="4"/>
          <w:sz w:val="32"/>
          <w:szCs w:val="32"/>
        </w:rPr>
        <w:t>约情况等，建立定</w:t>
      </w:r>
      <w:r>
        <w:rPr>
          <w:rFonts w:hint="eastAsia" w:ascii="方正仿宋_GB2312" w:hAnsi="方正仿宋_GB2312" w:eastAsia="方正仿宋_GB2312" w:cs="方正仿宋_GB2312"/>
          <w:spacing w:val="2"/>
          <w:sz w:val="32"/>
          <w:szCs w:val="32"/>
        </w:rPr>
        <w:t>点医药机构退出机制</w:t>
      </w:r>
      <w:r>
        <w:rPr>
          <w:rFonts w:hint="eastAsia" w:ascii="方正仿宋_GB2312" w:hAnsi="方正仿宋_GB2312" w:eastAsia="方正仿宋_GB2312" w:cs="方正仿宋_GB2312"/>
          <w:spacing w:val="2"/>
          <w:sz w:val="32"/>
          <w:szCs w:val="32"/>
          <w:lang w:eastAsia="zh-CN"/>
        </w:rPr>
        <w:t>。</w:t>
      </w:r>
    </w:p>
    <w:p w14:paraId="566659D2">
      <w:pPr>
        <w:keepNext w:val="0"/>
        <w:keepLines w:val="0"/>
        <w:pageBreakBefore w:val="0"/>
        <w:widowControl w:val="0"/>
        <w:kinsoku/>
        <w:wordWrap/>
        <w:overflowPunct/>
        <w:topLinePunct w:val="0"/>
        <w:autoSpaceDE/>
        <w:autoSpaceDN/>
        <w:bidi w:val="0"/>
        <w:adjustRightInd/>
        <w:snapToGrid/>
        <w:spacing w:line="560" w:lineRule="exact"/>
        <w:ind w:left="0" w:right="0" w:firstLine="653"/>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第四十条</w:t>
      </w:r>
      <w:r>
        <w:rPr>
          <w:rFonts w:hint="eastAsia" w:ascii="方正仿宋_GB2312" w:hAnsi="方正仿宋_GB2312" w:eastAsia="方正仿宋_GB2312" w:cs="方正仿宋_GB2312"/>
          <w:spacing w:val="56"/>
          <w:sz w:val="32"/>
          <w:szCs w:val="32"/>
        </w:rPr>
        <w:t xml:space="preserve"> </w:t>
      </w:r>
      <w:r>
        <w:rPr>
          <w:rFonts w:hint="eastAsia" w:ascii="方正仿宋_GB2312" w:hAnsi="方正仿宋_GB2312" w:eastAsia="方正仿宋_GB2312" w:cs="方正仿宋_GB2312"/>
          <w:spacing w:val="8"/>
          <w:sz w:val="32"/>
          <w:szCs w:val="32"/>
        </w:rPr>
        <w:t>医保协议中止是指医保经办机构</w:t>
      </w:r>
      <w:r>
        <w:rPr>
          <w:rFonts w:hint="eastAsia" w:ascii="方正仿宋_GB2312" w:hAnsi="方正仿宋_GB2312" w:eastAsia="方正仿宋_GB2312" w:cs="方正仿宋_GB2312"/>
          <w:spacing w:val="7"/>
          <w:sz w:val="32"/>
          <w:szCs w:val="32"/>
        </w:rPr>
        <w:t>与定点医药机构暂停履行医保协议约定，中止期间发生的医保费用不予结算。</w:t>
      </w:r>
    </w:p>
    <w:p w14:paraId="51E697AF">
      <w:pPr>
        <w:keepNext w:val="0"/>
        <w:keepLines w:val="0"/>
        <w:pageBreakBefore w:val="0"/>
        <w:widowControl w:val="0"/>
        <w:kinsoku/>
        <w:wordWrap/>
        <w:overflowPunct/>
        <w:topLinePunct w:val="0"/>
        <w:autoSpaceDE/>
        <w:autoSpaceDN/>
        <w:bidi w:val="0"/>
        <w:adjustRightInd/>
        <w:snapToGrid/>
        <w:spacing w:line="560" w:lineRule="exact"/>
        <w:ind w:left="0" w:right="0" w:firstLine="68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3"/>
          <w:sz w:val="32"/>
          <w:szCs w:val="32"/>
        </w:rPr>
        <w:t>中止期结束，未超过医保协议有效期的，中止协议期满后医</w:t>
      </w:r>
      <w:r>
        <w:rPr>
          <w:rFonts w:hint="eastAsia" w:ascii="方正仿宋_GB2312" w:hAnsi="方正仿宋_GB2312" w:eastAsia="方正仿宋_GB2312" w:cs="方正仿宋_GB2312"/>
          <w:spacing w:val="5"/>
          <w:sz w:val="32"/>
          <w:szCs w:val="32"/>
        </w:rPr>
        <w:t>保经办机构对其进行验收，验收合格的，医保协议继续履行；验收不合格的，解除医保协议。超过协议有效期的，中止协议期满后医保经办机构对其进行验收，验收合格的，可按规定续签医保协议；验收不合格的，解除医保协议。定点医药机构医保协议中</w:t>
      </w:r>
      <w:r>
        <w:rPr>
          <w:rFonts w:hint="eastAsia" w:ascii="方正仿宋_GB2312" w:hAnsi="方正仿宋_GB2312" w:eastAsia="方正仿宋_GB2312" w:cs="方正仿宋_GB2312"/>
          <w:spacing w:val="8"/>
          <w:sz w:val="32"/>
          <w:szCs w:val="32"/>
        </w:rPr>
        <w:t>止期结束前，应提前</w:t>
      </w:r>
      <w:r>
        <w:rPr>
          <w:rFonts w:hint="eastAsia" w:ascii="方正仿宋_GB2312" w:hAnsi="方正仿宋_GB2312" w:eastAsia="方正仿宋_GB2312" w:cs="方正仿宋_GB2312"/>
          <w:spacing w:val="-34"/>
          <w:sz w:val="32"/>
          <w:szCs w:val="32"/>
        </w:rPr>
        <w:t xml:space="preserve"> </w:t>
      </w:r>
      <w:r>
        <w:rPr>
          <w:rFonts w:hint="eastAsia" w:ascii="方正仿宋_GB2312" w:hAnsi="方正仿宋_GB2312" w:eastAsia="方正仿宋_GB2312" w:cs="方正仿宋_GB2312"/>
          <w:spacing w:val="8"/>
          <w:sz w:val="32"/>
          <w:szCs w:val="32"/>
        </w:rPr>
        <w:t>15</w:t>
      </w:r>
      <w:r>
        <w:rPr>
          <w:rFonts w:hint="eastAsia" w:ascii="方正仿宋_GB2312" w:hAnsi="方正仿宋_GB2312" w:eastAsia="方正仿宋_GB2312" w:cs="方正仿宋_GB2312"/>
          <w:spacing w:val="-50"/>
          <w:sz w:val="32"/>
          <w:szCs w:val="32"/>
        </w:rPr>
        <w:t xml:space="preserve"> </w:t>
      </w:r>
      <w:r>
        <w:rPr>
          <w:rFonts w:hint="eastAsia" w:ascii="方正仿宋_GB2312" w:hAnsi="方正仿宋_GB2312" w:eastAsia="方正仿宋_GB2312" w:cs="方正仿宋_GB2312"/>
          <w:spacing w:val="8"/>
          <w:sz w:val="32"/>
          <w:szCs w:val="32"/>
        </w:rPr>
        <w:t>个工作日向医保经办机构提交《</w:t>
      </w:r>
      <w:r>
        <w:rPr>
          <w:rFonts w:hint="eastAsia" w:ascii="方正仿宋_GB2312" w:hAnsi="方正仿宋_GB2312" w:eastAsia="方正仿宋_GB2312" w:cs="方正仿宋_GB2312"/>
          <w:spacing w:val="8"/>
          <w:sz w:val="32"/>
          <w:szCs w:val="32"/>
          <w:lang w:val="en-US" w:eastAsia="zh-CN"/>
        </w:rPr>
        <w:t>鄂州市</w:t>
      </w:r>
      <w:r>
        <w:rPr>
          <w:rFonts w:hint="eastAsia" w:ascii="方正仿宋_GB2312" w:hAnsi="方正仿宋_GB2312" w:eastAsia="方正仿宋_GB2312" w:cs="方正仿宋_GB2312"/>
          <w:spacing w:val="9"/>
          <w:sz w:val="32"/>
          <w:szCs w:val="32"/>
        </w:rPr>
        <w:t>医疗保障定点医药机构协议变更申请表》</w:t>
      </w:r>
      <w:r>
        <w:rPr>
          <w:rFonts w:hint="eastAsia" w:ascii="方正仿宋_GB2312" w:hAnsi="方正仿宋_GB2312" w:eastAsia="方正仿宋_GB2312" w:cs="方正仿宋_GB2312"/>
          <w:spacing w:val="-128"/>
          <w:sz w:val="32"/>
          <w:szCs w:val="32"/>
        </w:rPr>
        <w:t xml:space="preserve"> </w:t>
      </w:r>
      <w:r>
        <w:rPr>
          <w:rFonts w:hint="eastAsia" w:ascii="方正仿宋_GB2312" w:hAnsi="方正仿宋_GB2312" w:eastAsia="方正仿宋_GB2312" w:cs="方正仿宋_GB2312"/>
          <w:spacing w:val="9"/>
          <w:sz w:val="32"/>
          <w:szCs w:val="32"/>
        </w:rPr>
        <w:t>（附件</w:t>
      </w:r>
      <w:r>
        <w:rPr>
          <w:rFonts w:hint="eastAsia" w:ascii="方正仿宋_GB2312" w:hAnsi="方正仿宋_GB2312" w:eastAsia="方正仿宋_GB2312" w:cs="方正仿宋_GB2312"/>
          <w:spacing w:val="-36"/>
          <w:sz w:val="32"/>
          <w:szCs w:val="32"/>
        </w:rPr>
        <w:t xml:space="preserve"> </w:t>
      </w:r>
      <w:r>
        <w:rPr>
          <w:rFonts w:hint="eastAsia" w:ascii="方正仿宋_GB2312" w:hAnsi="方正仿宋_GB2312" w:eastAsia="方正仿宋_GB2312" w:cs="方正仿宋_GB2312"/>
          <w:spacing w:val="9"/>
          <w:sz w:val="32"/>
          <w:szCs w:val="32"/>
        </w:rPr>
        <w:t>1</w:t>
      </w:r>
      <w:r>
        <w:rPr>
          <w:rFonts w:hint="eastAsia" w:ascii="方正仿宋_GB2312" w:hAnsi="方正仿宋_GB2312" w:eastAsia="方正仿宋_GB2312" w:cs="方正仿宋_GB2312"/>
          <w:spacing w:val="9"/>
          <w:sz w:val="32"/>
          <w:szCs w:val="32"/>
          <w:lang w:val="en-US" w:eastAsia="zh-CN"/>
        </w:rPr>
        <w:t>4</w:t>
      </w:r>
      <w:r>
        <w:rPr>
          <w:rFonts w:hint="eastAsia" w:ascii="方正仿宋_GB2312" w:hAnsi="方正仿宋_GB2312" w:eastAsia="方正仿宋_GB2312" w:cs="方正仿宋_GB2312"/>
          <w:spacing w:val="3"/>
          <w:sz w:val="32"/>
          <w:szCs w:val="32"/>
        </w:rPr>
        <w:t>）</w:t>
      </w:r>
      <w:r>
        <w:rPr>
          <w:rFonts w:hint="eastAsia" w:ascii="方正仿宋_GB2312" w:hAnsi="方正仿宋_GB2312" w:eastAsia="方正仿宋_GB2312" w:cs="方正仿宋_GB2312"/>
          <w:spacing w:val="-91"/>
          <w:sz w:val="32"/>
          <w:szCs w:val="32"/>
        </w:rPr>
        <w:t xml:space="preserve"> </w:t>
      </w:r>
      <w:r>
        <w:rPr>
          <w:rFonts w:hint="eastAsia" w:ascii="方正仿宋_GB2312" w:hAnsi="方正仿宋_GB2312" w:eastAsia="方正仿宋_GB2312" w:cs="方正仿宋_GB2312"/>
          <w:spacing w:val="3"/>
          <w:sz w:val="32"/>
          <w:szCs w:val="32"/>
        </w:rPr>
        <w:t>，</w:t>
      </w:r>
      <w:r>
        <w:rPr>
          <w:rFonts w:hint="eastAsia" w:ascii="方正仿宋_GB2312" w:hAnsi="方正仿宋_GB2312" w:eastAsia="方正仿宋_GB2312" w:cs="方正仿宋_GB2312"/>
          <w:spacing w:val="9"/>
          <w:sz w:val="32"/>
          <w:szCs w:val="32"/>
        </w:rPr>
        <w:t>经办机</w:t>
      </w:r>
      <w:r>
        <w:rPr>
          <w:rFonts w:hint="eastAsia" w:ascii="方正仿宋_GB2312" w:hAnsi="方正仿宋_GB2312" w:eastAsia="方正仿宋_GB2312" w:cs="方正仿宋_GB2312"/>
          <w:spacing w:val="6"/>
          <w:sz w:val="32"/>
          <w:szCs w:val="32"/>
        </w:rPr>
        <w:t>构应在收到申请后及时对其进行验收。</w:t>
      </w:r>
    </w:p>
    <w:p w14:paraId="7F6ABC53">
      <w:pPr>
        <w:keepNext w:val="0"/>
        <w:keepLines w:val="0"/>
        <w:pageBreakBefore w:val="0"/>
        <w:widowControl w:val="0"/>
        <w:kinsoku/>
        <w:wordWrap/>
        <w:overflowPunct/>
        <w:topLinePunct w:val="0"/>
        <w:autoSpaceDE/>
        <w:autoSpaceDN/>
        <w:bidi w:val="0"/>
        <w:adjustRightInd/>
        <w:snapToGrid/>
        <w:spacing w:line="560" w:lineRule="exact"/>
        <w:ind w:left="0" w:right="0" w:firstLine="645"/>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定点医药机构可主动提出中止医保协议申请，经医保经办机</w:t>
      </w:r>
      <w:r>
        <w:rPr>
          <w:rFonts w:hint="eastAsia" w:ascii="方正仿宋_GB2312" w:hAnsi="方正仿宋_GB2312" w:eastAsia="方正仿宋_GB2312" w:cs="方正仿宋_GB2312"/>
          <w:spacing w:val="2"/>
          <w:sz w:val="32"/>
          <w:szCs w:val="32"/>
        </w:rPr>
        <w:t>构同意，可以中止医保协议但中止时间原则上不得超过</w:t>
      </w:r>
      <w:r>
        <w:rPr>
          <w:rFonts w:hint="eastAsia" w:ascii="方正仿宋_GB2312" w:hAnsi="方正仿宋_GB2312" w:eastAsia="方正仿宋_GB2312" w:cs="方正仿宋_GB2312"/>
          <w:spacing w:val="-28"/>
          <w:sz w:val="32"/>
          <w:szCs w:val="32"/>
        </w:rPr>
        <w:t xml:space="preserve"> </w:t>
      </w:r>
      <w:r>
        <w:rPr>
          <w:rFonts w:hint="eastAsia" w:ascii="方正仿宋_GB2312" w:hAnsi="方正仿宋_GB2312" w:eastAsia="方正仿宋_GB2312" w:cs="方正仿宋_GB2312"/>
          <w:spacing w:val="2"/>
          <w:sz w:val="32"/>
          <w:szCs w:val="32"/>
        </w:rPr>
        <w:t>180 日，</w:t>
      </w:r>
      <w:r>
        <w:rPr>
          <w:rFonts w:hint="eastAsia" w:ascii="方正仿宋_GB2312" w:hAnsi="方正仿宋_GB2312" w:eastAsia="方正仿宋_GB2312" w:cs="方正仿宋_GB2312"/>
          <w:spacing w:val="11"/>
          <w:sz w:val="32"/>
          <w:szCs w:val="32"/>
        </w:rPr>
        <w:t>定点医药机构在医保协议中止超过</w:t>
      </w:r>
      <w:r>
        <w:rPr>
          <w:rFonts w:hint="eastAsia" w:ascii="方正仿宋_GB2312" w:hAnsi="方正仿宋_GB2312" w:eastAsia="方正仿宋_GB2312" w:cs="方正仿宋_GB2312"/>
          <w:spacing w:val="-23"/>
          <w:sz w:val="32"/>
          <w:szCs w:val="32"/>
        </w:rPr>
        <w:t xml:space="preserve"> </w:t>
      </w:r>
      <w:r>
        <w:rPr>
          <w:rFonts w:hint="eastAsia" w:ascii="方正仿宋_GB2312" w:hAnsi="方正仿宋_GB2312" w:eastAsia="方正仿宋_GB2312" w:cs="方正仿宋_GB2312"/>
          <w:spacing w:val="11"/>
          <w:sz w:val="32"/>
          <w:szCs w:val="32"/>
        </w:rPr>
        <w:t>180 日仍未提出继续履行医</w:t>
      </w:r>
      <w:r>
        <w:rPr>
          <w:rFonts w:hint="eastAsia" w:ascii="方正仿宋_GB2312" w:hAnsi="方正仿宋_GB2312" w:eastAsia="方正仿宋_GB2312" w:cs="方正仿宋_GB2312"/>
          <w:spacing w:val="7"/>
          <w:sz w:val="32"/>
          <w:szCs w:val="32"/>
        </w:rPr>
        <w:t>保协议申请的，原则上医保协议自动终止。</w:t>
      </w:r>
    </w:p>
    <w:p w14:paraId="3609D876">
      <w:pPr>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hint="eastAsia" w:ascii="方正仿宋_GB2312" w:hAnsi="方正仿宋_GB2312" w:eastAsia="方正仿宋_GB2312" w:cs="方正仿宋_GB2312"/>
          <w:spacing w:val="1"/>
          <w:sz w:val="32"/>
          <w:szCs w:val="32"/>
          <w:lang w:val="en-US" w:eastAsia="zh-CN"/>
        </w:rPr>
      </w:pPr>
      <w:r>
        <w:rPr>
          <w:rFonts w:hint="eastAsia" w:ascii="方正仿宋_GB2312" w:hAnsi="方正仿宋_GB2312" w:eastAsia="方正仿宋_GB2312" w:cs="方正仿宋_GB2312"/>
          <w:spacing w:val="4"/>
          <w:sz w:val="32"/>
          <w:szCs w:val="32"/>
        </w:rPr>
        <w:t>定点医药机构因违法违规违约等情形被中止医保协议的，原</w:t>
      </w:r>
      <w:r>
        <w:rPr>
          <w:rFonts w:hint="eastAsia" w:ascii="方正仿宋_GB2312" w:hAnsi="方正仿宋_GB2312" w:eastAsia="方正仿宋_GB2312" w:cs="方正仿宋_GB2312"/>
          <w:spacing w:val="1"/>
          <w:sz w:val="32"/>
          <w:szCs w:val="32"/>
        </w:rPr>
        <w:t>则上中止协议时间不超过</w:t>
      </w:r>
      <w:r>
        <w:rPr>
          <w:rFonts w:hint="eastAsia" w:ascii="方正仿宋_GB2312" w:hAnsi="方正仿宋_GB2312" w:eastAsia="方正仿宋_GB2312" w:cs="方正仿宋_GB2312"/>
          <w:spacing w:val="-29"/>
          <w:sz w:val="32"/>
          <w:szCs w:val="32"/>
        </w:rPr>
        <w:t xml:space="preserve"> </w:t>
      </w:r>
      <w:r>
        <w:rPr>
          <w:rFonts w:hint="eastAsia" w:ascii="方正仿宋_GB2312" w:hAnsi="方正仿宋_GB2312" w:eastAsia="方正仿宋_GB2312" w:cs="方正仿宋_GB2312"/>
          <w:spacing w:val="1"/>
          <w:sz w:val="32"/>
          <w:szCs w:val="32"/>
        </w:rPr>
        <w:t>1</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pacing w:val="1"/>
          <w:sz w:val="32"/>
          <w:szCs w:val="32"/>
        </w:rPr>
        <w:t>年。</w:t>
      </w:r>
    </w:p>
    <w:p w14:paraId="3082E176">
      <w:pPr>
        <w:keepNext w:val="0"/>
        <w:keepLines w:val="0"/>
        <w:pageBreakBefore w:val="0"/>
        <w:widowControl w:val="0"/>
        <w:kinsoku/>
        <w:wordWrap/>
        <w:overflowPunct/>
        <w:topLinePunct w:val="0"/>
        <w:autoSpaceDE/>
        <w:autoSpaceDN/>
        <w:bidi w:val="0"/>
        <w:adjustRightInd/>
        <w:snapToGrid/>
        <w:spacing w:line="560" w:lineRule="exact"/>
        <w:ind w:left="0" w:right="0" w:firstLine="653"/>
        <w:jc w:val="both"/>
        <w:textAlignment w:val="auto"/>
        <w:rPr>
          <w:rFonts w:hint="eastAsia" w:ascii="方正仿宋_GB2312" w:hAnsi="方正仿宋_GB2312" w:eastAsia="方正仿宋_GB2312" w:cs="方正仿宋_GB2312"/>
          <w:spacing w:val="1"/>
          <w:sz w:val="32"/>
          <w:szCs w:val="32"/>
        </w:rPr>
      </w:pPr>
      <w:r>
        <w:rPr>
          <w:rFonts w:hint="eastAsia" w:ascii="方正仿宋_GB2312" w:hAnsi="方正仿宋_GB2312" w:eastAsia="方正仿宋_GB2312" w:cs="方正仿宋_GB2312"/>
          <w:b/>
          <w:bCs/>
          <w:spacing w:val="8"/>
          <w:sz w:val="32"/>
          <w:szCs w:val="32"/>
        </w:rPr>
        <w:t>第四十</w:t>
      </w:r>
      <w:r>
        <w:rPr>
          <w:rFonts w:hint="eastAsia" w:ascii="方正仿宋_GB2312" w:hAnsi="方正仿宋_GB2312" w:eastAsia="方正仿宋_GB2312" w:cs="方正仿宋_GB2312"/>
          <w:b/>
          <w:bCs/>
          <w:spacing w:val="8"/>
          <w:sz w:val="32"/>
          <w:szCs w:val="32"/>
          <w:lang w:val="en-US" w:eastAsia="zh-CN"/>
        </w:rPr>
        <w:t>一</w:t>
      </w:r>
      <w:r>
        <w:rPr>
          <w:rFonts w:hint="eastAsia" w:ascii="方正仿宋_GB2312" w:hAnsi="方正仿宋_GB2312" w:eastAsia="方正仿宋_GB2312" w:cs="方正仿宋_GB2312"/>
          <w:b/>
          <w:bCs/>
          <w:spacing w:val="8"/>
          <w:sz w:val="32"/>
          <w:szCs w:val="32"/>
        </w:rPr>
        <w:t>条</w:t>
      </w:r>
      <w:r>
        <w:rPr>
          <w:rFonts w:hint="eastAsia" w:ascii="方正仿宋_GB2312" w:hAnsi="方正仿宋_GB2312" w:eastAsia="方正仿宋_GB2312" w:cs="方正仿宋_GB2312"/>
          <w:spacing w:val="56"/>
          <w:sz w:val="32"/>
          <w:szCs w:val="32"/>
        </w:rPr>
        <w:t xml:space="preserve"> </w:t>
      </w:r>
      <w:r>
        <w:rPr>
          <w:rFonts w:hint="eastAsia" w:ascii="方正仿宋_GB2312" w:hAnsi="方正仿宋_GB2312" w:eastAsia="方正仿宋_GB2312" w:cs="方正仿宋_GB2312"/>
          <w:spacing w:val="8"/>
          <w:sz w:val="32"/>
          <w:szCs w:val="32"/>
        </w:rPr>
        <w:t>医保协议解除是指医保经办机构</w:t>
      </w:r>
      <w:r>
        <w:rPr>
          <w:rFonts w:hint="eastAsia" w:ascii="方正仿宋_GB2312" w:hAnsi="方正仿宋_GB2312" w:eastAsia="方正仿宋_GB2312" w:cs="方正仿宋_GB2312"/>
          <w:spacing w:val="7"/>
          <w:sz w:val="32"/>
          <w:szCs w:val="32"/>
        </w:rPr>
        <w:t>与定点医药机</w:t>
      </w:r>
      <w:r>
        <w:rPr>
          <w:rFonts w:hint="eastAsia" w:ascii="方正仿宋_GB2312" w:hAnsi="方正仿宋_GB2312" w:eastAsia="方正仿宋_GB2312" w:cs="方正仿宋_GB2312"/>
          <w:spacing w:val="5"/>
          <w:sz w:val="32"/>
          <w:szCs w:val="32"/>
        </w:rPr>
        <w:t>构之间的医保协议解除，协议关系不再存续，协议解除后产生的</w:t>
      </w:r>
      <w:r>
        <w:rPr>
          <w:rFonts w:hint="eastAsia" w:ascii="方正仿宋_GB2312" w:hAnsi="方正仿宋_GB2312" w:eastAsia="方正仿宋_GB2312" w:cs="方正仿宋_GB2312"/>
          <w:spacing w:val="1"/>
          <w:sz w:val="32"/>
          <w:szCs w:val="32"/>
        </w:rPr>
        <w:t>医药费用，</w:t>
      </w:r>
      <w:r>
        <w:rPr>
          <w:rFonts w:hint="eastAsia" w:ascii="方正仿宋_GB2312" w:hAnsi="方正仿宋_GB2312" w:eastAsia="方正仿宋_GB2312" w:cs="方正仿宋_GB2312"/>
          <w:spacing w:val="-68"/>
          <w:sz w:val="32"/>
          <w:szCs w:val="32"/>
        </w:rPr>
        <w:t xml:space="preserve"> </w:t>
      </w:r>
      <w:r>
        <w:rPr>
          <w:rFonts w:hint="eastAsia" w:ascii="方正仿宋_GB2312" w:hAnsi="方正仿宋_GB2312" w:eastAsia="方正仿宋_GB2312" w:cs="方正仿宋_GB2312"/>
          <w:spacing w:val="1"/>
          <w:sz w:val="32"/>
          <w:szCs w:val="32"/>
        </w:rPr>
        <w:t>医疗保障基金不再结算。</w:t>
      </w:r>
    </w:p>
    <w:p w14:paraId="56107EB5">
      <w:pPr>
        <w:keepNext w:val="0"/>
        <w:keepLines w:val="0"/>
        <w:pageBreakBefore w:val="0"/>
        <w:widowControl w:val="0"/>
        <w:kinsoku/>
        <w:wordWrap/>
        <w:overflowPunct/>
        <w:topLinePunct w:val="0"/>
        <w:autoSpaceDE/>
        <w:autoSpaceDN/>
        <w:bidi w:val="0"/>
        <w:adjustRightInd/>
        <w:snapToGrid/>
        <w:spacing w:line="560" w:lineRule="exact"/>
        <w:ind w:left="0" w:right="0" w:firstLine="655" w:firstLineChars="200"/>
        <w:jc w:val="both"/>
        <w:textAlignment w:val="auto"/>
        <w:rPr>
          <w:rFonts w:hint="eastAsia" w:ascii="方正仿宋_GB2312" w:hAnsi="方正仿宋_GB2312" w:eastAsia="方正仿宋_GB2312" w:cs="方正仿宋_GB2312"/>
          <w:spacing w:val="6"/>
          <w:sz w:val="32"/>
          <w:szCs w:val="32"/>
        </w:rPr>
      </w:pPr>
      <w:r>
        <w:rPr>
          <w:rFonts w:hint="eastAsia" w:ascii="方正仿宋_GB2312" w:hAnsi="方正仿宋_GB2312" w:eastAsia="方正仿宋_GB2312" w:cs="方正仿宋_GB2312"/>
          <w:b/>
          <w:bCs/>
          <w:spacing w:val="3"/>
          <w:sz w:val="32"/>
          <w:szCs w:val="32"/>
          <w:lang w:val="en-US" w:eastAsia="zh-CN"/>
        </w:rPr>
        <w:t>第四十二条</w:t>
      </w:r>
      <w:r>
        <w:rPr>
          <w:rFonts w:hint="eastAsia" w:ascii="方正仿宋_GB2312" w:hAnsi="方正仿宋_GB2312" w:eastAsia="方正仿宋_GB2312" w:cs="方正仿宋_GB2312"/>
          <w:spacing w:val="3"/>
          <w:sz w:val="32"/>
          <w:szCs w:val="32"/>
          <w:lang w:val="en-US" w:eastAsia="zh-CN"/>
        </w:rPr>
        <w:t xml:space="preserve"> </w:t>
      </w:r>
      <w:r>
        <w:rPr>
          <w:rFonts w:hint="eastAsia" w:ascii="方正仿宋_GB2312" w:hAnsi="方正仿宋_GB2312" w:eastAsia="方正仿宋_GB2312" w:cs="方正仿宋_GB2312"/>
          <w:spacing w:val="3"/>
          <w:sz w:val="32"/>
          <w:szCs w:val="32"/>
        </w:rPr>
        <w:t>医药机构主动提出解除协议的，医保经办机构视既往协议履</w:t>
      </w:r>
      <w:r>
        <w:rPr>
          <w:rFonts w:hint="eastAsia" w:ascii="方正仿宋_GB2312" w:hAnsi="方正仿宋_GB2312" w:eastAsia="方正仿宋_GB2312" w:cs="方正仿宋_GB2312"/>
          <w:spacing w:val="-3"/>
          <w:sz w:val="32"/>
          <w:szCs w:val="32"/>
        </w:rPr>
        <w:t>行情况、提出解除协议的原因，或有违法违规违约嫌疑、线索的，</w:t>
      </w:r>
      <w:r>
        <w:rPr>
          <w:rFonts w:hint="eastAsia" w:ascii="方正仿宋_GB2312" w:hAnsi="方正仿宋_GB2312" w:eastAsia="方正仿宋_GB2312" w:cs="方正仿宋_GB2312"/>
          <w:sz w:val="32"/>
          <w:szCs w:val="32"/>
        </w:rPr>
        <w:t>可对该机构</w:t>
      </w:r>
      <w:r>
        <w:rPr>
          <w:rFonts w:hint="eastAsia" w:ascii="方正仿宋_GB2312" w:hAnsi="方正仿宋_GB2312" w:eastAsia="方正仿宋_GB2312" w:cs="方正仿宋_GB2312"/>
          <w:spacing w:val="-23"/>
          <w:sz w:val="32"/>
          <w:szCs w:val="32"/>
        </w:rPr>
        <w:t xml:space="preserve"> </w:t>
      </w: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pacing w:val="-43"/>
          <w:sz w:val="32"/>
          <w:szCs w:val="32"/>
        </w:rPr>
        <w:t xml:space="preserve"> </w:t>
      </w:r>
      <w:r>
        <w:rPr>
          <w:rFonts w:hint="eastAsia" w:ascii="方正仿宋_GB2312" w:hAnsi="方正仿宋_GB2312" w:eastAsia="方正仿宋_GB2312" w:cs="方正仿宋_GB2312"/>
          <w:sz w:val="32"/>
          <w:szCs w:val="32"/>
        </w:rPr>
        <w:t>至</w:t>
      </w:r>
      <w:r>
        <w:rPr>
          <w:rFonts w:hint="eastAsia" w:ascii="方正仿宋_GB2312" w:hAnsi="方正仿宋_GB2312" w:eastAsia="方正仿宋_GB2312" w:cs="方正仿宋_GB2312"/>
          <w:spacing w:val="-61"/>
          <w:sz w:val="32"/>
          <w:szCs w:val="32"/>
        </w:rPr>
        <w:t xml:space="preserve"> </w:t>
      </w:r>
      <w:r>
        <w:rPr>
          <w:rFonts w:hint="eastAsia" w:ascii="方正仿宋_GB2312" w:hAnsi="方正仿宋_GB2312" w:eastAsia="方正仿宋_GB2312" w:cs="方正仿宋_GB2312"/>
          <w:sz w:val="32"/>
          <w:szCs w:val="32"/>
        </w:rPr>
        <w:t>2</w:t>
      </w:r>
      <w:r>
        <w:rPr>
          <w:rFonts w:hint="eastAsia" w:ascii="方正仿宋_GB2312" w:hAnsi="方正仿宋_GB2312" w:eastAsia="方正仿宋_GB2312" w:cs="方正仿宋_GB2312"/>
          <w:spacing w:val="-47"/>
          <w:sz w:val="32"/>
          <w:szCs w:val="32"/>
        </w:rPr>
        <w:t xml:space="preserve"> </w:t>
      </w:r>
      <w:r>
        <w:rPr>
          <w:rFonts w:hint="eastAsia" w:ascii="方正仿宋_GB2312" w:hAnsi="方正仿宋_GB2312" w:eastAsia="方正仿宋_GB2312" w:cs="方正仿宋_GB2312"/>
          <w:sz w:val="32"/>
          <w:szCs w:val="32"/>
        </w:rPr>
        <w:t>年内医保基金结算费用开展复核。其中定点医</w:t>
      </w:r>
      <w:r>
        <w:rPr>
          <w:rFonts w:hint="eastAsia" w:ascii="方正仿宋_GB2312" w:hAnsi="方正仿宋_GB2312" w:eastAsia="方正仿宋_GB2312" w:cs="方正仿宋_GB2312"/>
          <w:spacing w:val="5"/>
          <w:sz w:val="32"/>
          <w:szCs w:val="32"/>
        </w:rPr>
        <w:t>药机构因涉嫌违法违规违约处于核查期间，主动提出解除医</w:t>
      </w:r>
      <w:r>
        <w:rPr>
          <w:rFonts w:hint="eastAsia" w:ascii="方正仿宋_GB2312" w:hAnsi="方正仿宋_GB2312" w:eastAsia="方正仿宋_GB2312" w:cs="方正仿宋_GB2312"/>
          <w:spacing w:val="4"/>
          <w:sz w:val="32"/>
          <w:szCs w:val="32"/>
        </w:rPr>
        <w:t>保协</w:t>
      </w:r>
      <w:r>
        <w:rPr>
          <w:rFonts w:hint="eastAsia" w:ascii="方正仿宋_GB2312" w:hAnsi="方正仿宋_GB2312" w:eastAsia="方正仿宋_GB2312" w:cs="方正仿宋_GB2312"/>
          <w:spacing w:val="5"/>
          <w:sz w:val="32"/>
          <w:szCs w:val="32"/>
        </w:rPr>
        <w:t>议的，医保经办机构先行中止医保协议，待事实核查清楚后，按规定受理解除医保协议申请，符合不予支付或追回已支付的医保费用、支付违约金、扣除质量保证金等相关情形的，做好资金清</w:t>
      </w:r>
      <w:r>
        <w:rPr>
          <w:rFonts w:hint="eastAsia" w:ascii="方正仿宋_GB2312" w:hAnsi="方正仿宋_GB2312" w:eastAsia="方正仿宋_GB2312" w:cs="方正仿宋_GB2312"/>
          <w:spacing w:val="6"/>
          <w:sz w:val="32"/>
          <w:szCs w:val="32"/>
        </w:rPr>
        <w:t>算后解除医保协议。</w:t>
      </w:r>
    </w:p>
    <w:p w14:paraId="648B1E93">
      <w:pPr>
        <w:keepNext w:val="0"/>
        <w:keepLines w:val="0"/>
        <w:pageBreakBefore w:val="0"/>
        <w:widowControl w:val="0"/>
        <w:kinsoku/>
        <w:wordWrap/>
        <w:overflowPunct/>
        <w:topLinePunct w:val="0"/>
        <w:autoSpaceDE/>
        <w:autoSpaceDN/>
        <w:bidi w:val="0"/>
        <w:adjustRightInd/>
        <w:snapToGrid/>
        <w:spacing w:line="560" w:lineRule="exact"/>
        <w:ind w:left="0" w:right="0" w:firstLine="654"/>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9"/>
          <w:sz w:val="32"/>
          <w:szCs w:val="32"/>
        </w:rPr>
        <w:t>第四十</w:t>
      </w:r>
      <w:r>
        <w:rPr>
          <w:rFonts w:hint="eastAsia" w:ascii="方正仿宋_GB2312" w:hAnsi="方正仿宋_GB2312" w:eastAsia="方正仿宋_GB2312" w:cs="方正仿宋_GB2312"/>
          <w:b/>
          <w:bCs/>
          <w:spacing w:val="9"/>
          <w:sz w:val="32"/>
          <w:szCs w:val="32"/>
          <w:lang w:val="en-US" w:eastAsia="zh-CN"/>
        </w:rPr>
        <w:t>三</w:t>
      </w:r>
      <w:r>
        <w:rPr>
          <w:rFonts w:hint="eastAsia" w:ascii="方正仿宋_GB2312" w:hAnsi="方正仿宋_GB2312" w:eastAsia="方正仿宋_GB2312" w:cs="方正仿宋_GB2312"/>
          <w:b/>
          <w:bCs/>
          <w:spacing w:val="9"/>
          <w:sz w:val="32"/>
          <w:szCs w:val="32"/>
        </w:rPr>
        <w:t>条</w:t>
      </w:r>
      <w:r>
        <w:rPr>
          <w:rFonts w:hint="eastAsia" w:ascii="方正仿宋_GB2312" w:hAnsi="方正仿宋_GB2312" w:eastAsia="方正仿宋_GB2312" w:cs="方正仿宋_GB2312"/>
          <w:spacing w:val="9"/>
          <w:sz w:val="32"/>
          <w:szCs w:val="32"/>
        </w:rPr>
        <w:t xml:space="preserve"> 定点医药机构主动提出中止、解除医保协议或</w:t>
      </w:r>
      <w:r>
        <w:rPr>
          <w:rFonts w:hint="eastAsia" w:ascii="方正仿宋_GB2312" w:hAnsi="方正仿宋_GB2312" w:eastAsia="方正仿宋_GB2312" w:cs="方正仿宋_GB2312"/>
          <w:spacing w:val="3"/>
          <w:sz w:val="32"/>
          <w:szCs w:val="32"/>
        </w:rPr>
        <w:t>不再续签医保协议的，原则上应提前</w:t>
      </w:r>
      <w:r>
        <w:rPr>
          <w:rFonts w:hint="eastAsia" w:ascii="方正仿宋_GB2312" w:hAnsi="方正仿宋_GB2312" w:eastAsia="方正仿宋_GB2312" w:cs="方正仿宋_GB2312"/>
          <w:spacing w:val="-46"/>
          <w:sz w:val="32"/>
          <w:szCs w:val="32"/>
        </w:rPr>
        <w:t xml:space="preserve"> </w:t>
      </w:r>
      <w:r>
        <w:rPr>
          <w:rFonts w:hint="eastAsia" w:ascii="方正仿宋_GB2312" w:hAnsi="方正仿宋_GB2312" w:eastAsia="方正仿宋_GB2312" w:cs="方正仿宋_GB2312"/>
          <w:spacing w:val="3"/>
          <w:sz w:val="32"/>
          <w:szCs w:val="32"/>
        </w:rPr>
        <w:t>3</w:t>
      </w:r>
      <w:r>
        <w:rPr>
          <w:rFonts w:hint="eastAsia" w:ascii="方正仿宋_GB2312" w:hAnsi="方正仿宋_GB2312" w:eastAsia="方正仿宋_GB2312" w:cs="方正仿宋_GB2312"/>
          <w:spacing w:val="-52"/>
          <w:sz w:val="32"/>
          <w:szCs w:val="32"/>
        </w:rPr>
        <w:t xml:space="preserve"> </w:t>
      </w:r>
      <w:r>
        <w:rPr>
          <w:rFonts w:hint="eastAsia" w:ascii="方正仿宋_GB2312" w:hAnsi="方正仿宋_GB2312" w:eastAsia="方正仿宋_GB2312" w:cs="方正仿宋_GB2312"/>
          <w:spacing w:val="3"/>
          <w:sz w:val="32"/>
          <w:szCs w:val="32"/>
        </w:rPr>
        <w:t>个月向医保经办机构提交</w:t>
      </w:r>
      <w:r>
        <w:rPr>
          <w:rFonts w:hint="eastAsia" w:ascii="方正仿宋_GB2312" w:hAnsi="方正仿宋_GB2312" w:eastAsia="方正仿宋_GB2312" w:cs="方正仿宋_GB2312"/>
          <w:spacing w:val="5"/>
          <w:sz w:val="32"/>
          <w:szCs w:val="32"/>
        </w:rPr>
        <w:t>《</w:t>
      </w:r>
      <w:r>
        <w:rPr>
          <w:rFonts w:hint="eastAsia" w:ascii="方正仿宋_GB2312" w:hAnsi="方正仿宋_GB2312" w:eastAsia="方正仿宋_GB2312" w:cs="方正仿宋_GB2312"/>
          <w:spacing w:val="5"/>
          <w:sz w:val="32"/>
          <w:szCs w:val="32"/>
          <w:lang w:val="en-US" w:eastAsia="zh-CN"/>
        </w:rPr>
        <w:t>鄂州市</w:t>
      </w:r>
      <w:r>
        <w:rPr>
          <w:rFonts w:hint="eastAsia" w:ascii="方正仿宋_GB2312" w:hAnsi="方正仿宋_GB2312" w:eastAsia="方正仿宋_GB2312" w:cs="方正仿宋_GB2312"/>
          <w:spacing w:val="5"/>
          <w:sz w:val="32"/>
          <w:szCs w:val="32"/>
        </w:rPr>
        <w:t>医疗保障定点医药机构协议变更申请表》（</w:t>
      </w:r>
      <w:r>
        <w:rPr>
          <w:rFonts w:hint="eastAsia" w:ascii="方正仿宋_GB2312" w:hAnsi="方正仿宋_GB2312" w:eastAsia="方正仿宋_GB2312" w:cs="方正仿宋_GB2312"/>
          <w:spacing w:val="4"/>
          <w:sz w:val="32"/>
          <w:szCs w:val="32"/>
        </w:rPr>
        <w:t>附件</w:t>
      </w:r>
      <w:r>
        <w:rPr>
          <w:rFonts w:hint="eastAsia" w:ascii="方正仿宋_GB2312" w:hAnsi="方正仿宋_GB2312" w:eastAsia="方正仿宋_GB2312" w:cs="方正仿宋_GB2312"/>
          <w:spacing w:val="-39"/>
          <w:sz w:val="32"/>
          <w:szCs w:val="32"/>
        </w:rPr>
        <w:t xml:space="preserve"> </w:t>
      </w:r>
      <w:r>
        <w:rPr>
          <w:rFonts w:hint="eastAsia" w:ascii="方正仿宋_GB2312" w:hAnsi="方正仿宋_GB2312" w:eastAsia="方正仿宋_GB2312" w:cs="方正仿宋_GB2312"/>
          <w:spacing w:val="4"/>
          <w:sz w:val="32"/>
          <w:szCs w:val="32"/>
        </w:rPr>
        <w:t>1</w:t>
      </w:r>
      <w:r>
        <w:rPr>
          <w:rFonts w:hint="eastAsia" w:ascii="方正仿宋_GB2312" w:hAnsi="方正仿宋_GB2312" w:eastAsia="方正仿宋_GB2312" w:cs="方正仿宋_GB2312"/>
          <w:spacing w:val="4"/>
          <w:sz w:val="32"/>
          <w:szCs w:val="32"/>
          <w:lang w:val="en-US" w:eastAsia="zh-CN"/>
        </w:rPr>
        <w:t>4</w:t>
      </w:r>
      <w:r>
        <w:rPr>
          <w:rFonts w:hint="eastAsia" w:ascii="方正仿宋_GB2312" w:hAnsi="方正仿宋_GB2312" w:eastAsia="方正仿宋_GB2312" w:cs="方正仿宋_GB2312"/>
          <w:spacing w:val="4"/>
          <w:sz w:val="32"/>
          <w:szCs w:val="32"/>
        </w:rPr>
        <w:t>）。</w:t>
      </w:r>
    </w:p>
    <w:p w14:paraId="799B06BA">
      <w:pPr>
        <w:keepNext w:val="0"/>
        <w:keepLines w:val="0"/>
        <w:pageBreakBefore w:val="0"/>
        <w:widowControl w:val="0"/>
        <w:kinsoku/>
        <w:wordWrap/>
        <w:overflowPunct/>
        <w:topLinePunct w:val="0"/>
        <w:autoSpaceDE/>
        <w:autoSpaceDN/>
        <w:bidi w:val="0"/>
        <w:adjustRightInd/>
        <w:snapToGrid/>
        <w:spacing w:line="560" w:lineRule="exact"/>
        <w:ind w:left="0" w:right="0" w:firstLine="648"/>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第四十</w:t>
      </w:r>
      <w:r>
        <w:rPr>
          <w:rFonts w:hint="eastAsia" w:ascii="方正仿宋_GB2312" w:hAnsi="方正仿宋_GB2312" w:eastAsia="方正仿宋_GB2312" w:cs="方正仿宋_GB2312"/>
          <w:b/>
          <w:bCs/>
          <w:spacing w:val="8"/>
          <w:sz w:val="32"/>
          <w:szCs w:val="32"/>
          <w:lang w:val="en-US" w:eastAsia="zh-CN"/>
        </w:rPr>
        <w:t>四</w:t>
      </w:r>
      <w:r>
        <w:rPr>
          <w:rFonts w:hint="eastAsia" w:ascii="方正仿宋_GB2312" w:hAnsi="方正仿宋_GB2312" w:eastAsia="方正仿宋_GB2312" w:cs="方正仿宋_GB2312"/>
          <w:b/>
          <w:bCs/>
          <w:spacing w:val="8"/>
          <w:sz w:val="32"/>
          <w:szCs w:val="32"/>
        </w:rPr>
        <w:t>条</w:t>
      </w:r>
      <w:r>
        <w:rPr>
          <w:rFonts w:hint="eastAsia" w:ascii="方正仿宋_GB2312" w:hAnsi="方正仿宋_GB2312" w:eastAsia="方正仿宋_GB2312" w:cs="方正仿宋_GB2312"/>
          <w:spacing w:val="56"/>
          <w:sz w:val="32"/>
          <w:szCs w:val="32"/>
        </w:rPr>
        <w:t xml:space="preserve"> </w:t>
      </w:r>
      <w:r>
        <w:rPr>
          <w:rFonts w:hint="eastAsia" w:ascii="方正仿宋_GB2312" w:hAnsi="方正仿宋_GB2312" w:eastAsia="方正仿宋_GB2312" w:cs="方正仿宋_GB2312"/>
          <w:spacing w:val="8"/>
          <w:sz w:val="32"/>
          <w:szCs w:val="32"/>
        </w:rPr>
        <w:t>医保经办机构对定点医药机构作</w:t>
      </w:r>
      <w:r>
        <w:rPr>
          <w:rFonts w:hint="eastAsia" w:ascii="方正仿宋_GB2312" w:hAnsi="方正仿宋_GB2312" w:eastAsia="方正仿宋_GB2312" w:cs="方正仿宋_GB2312"/>
          <w:spacing w:val="7"/>
          <w:sz w:val="32"/>
          <w:szCs w:val="32"/>
        </w:rPr>
        <w:t>出协议处理决</w:t>
      </w:r>
      <w:r>
        <w:rPr>
          <w:rFonts w:hint="eastAsia" w:ascii="方正仿宋_GB2312" w:hAnsi="方正仿宋_GB2312" w:eastAsia="方正仿宋_GB2312" w:cs="方正仿宋_GB2312"/>
          <w:spacing w:val="-1"/>
          <w:sz w:val="32"/>
          <w:szCs w:val="32"/>
        </w:rPr>
        <w:t>定前，应当通过《</w:t>
      </w:r>
      <w:r>
        <w:rPr>
          <w:rFonts w:hint="eastAsia" w:ascii="方正仿宋_GB2312" w:hAnsi="方正仿宋_GB2312" w:eastAsia="方正仿宋_GB2312" w:cs="方正仿宋_GB2312"/>
          <w:spacing w:val="-1"/>
          <w:sz w:val="32"/>
          <w:szCs w:val="32"/>
          <w:lang w:val="en-US" w:eastAsia="zh-CN"/>
        </w:rPr>
        <w:t>鄂州市</w:t>
      </w:r>
      <w:r>
        <w:rPr>
          <w:rFonts w:hint="eastAsia" w:ascii="方正仿宋_GB2312" w:hAnsi="方正仿宋_GB2312" w:eastAsia="方正仿宋_GB2312" w:cs="方正仿宋_GB2312"/>
          <w:spacing w:val="-1"/>
          <w:sz w:val="32"/>
          <w:szCs w:val="32"/>
        </w:rPr>
        <w:t>定点医药机构医保协议处理事先告知</w:t>
      </w:r>
      <w:r>
        <w:rPr>
          <w:rFonts w:hint="eastAsia" w:ascii="方正仿宋_GB2312" w:hAnsi="方正仿宋_GB2312" w:eastAsia="方正仿宋_GB2312" w:cs="方正仿宋_GB2312"/>
          <w:spacing w:val="-2"/>
          <w:sz w:val="32"/>
          <w:szCs w:val="32"/>
        </w:rPr>
        <w:t>书》</w:t>
      </w: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pacing w:val="5"/>
          <w:sz w:val="32"/>
          <w:szCs w:val="32"/>
        </w:rPr>
        <w:t>（附件</w:t>
      </w:r>
      <w:r>
        <w:rPr>
          <w:rFonts w:hint="eastAsia" w:ascii="方正仿宋_GB2312" w:hAnsi="方正仿宋_GB2312" w:eastAsia="方正仿宋_GB2312" w:cs="方正仿宋_GB2312"/>
          <w:spacing w:val="-21"/>
          <w:sz w:val="32"/>
          <w:szCs w:val="32"/>
        </w:rPr>
        <w:t xml:space="preserve"> </w:t>
      </w:r>
      <w:r>
        <w:rPr>
          <w:rFonts w:hint="eastAsia" w:ascii="方正仿宋_GB2312" w:hAnsi="方正仿宋_GB2312" w:eastAsia="方正仿宋_GB2312" w:cs="方正仿宋_GB2312"/>
          <w:spacing w:val="5"/>
          <w:sz w:val="32"/>
          <w:szCs w:val="32"/>
        </w:rPr>
        <w:t>1</w:t>
      </w:r>
      <w:r>
        <w:rPr>
          <w:rFonts w:hint="eastAsia" w:ascii="方正仿宋_GB2312" w:hAnsi="方正仿宋_GB2312" w:eastAsia="方正仿宋_GB2312" w:cs="方正仿宋_GB2312"/>
          <w:spacing w:val="5"/>
          <w:sz w:val="32"/>
          <w:szCs w:val="32"/>
          <w:lang w:val="en-US" w:eastAsia="zh-CN"/>
        </w:rPr>
        <w:t>5</w:t>
      </w:r>
      <w:r>
        <w:rPr>
          <w:rFonts w:hint="eastAsia" w:ascii="方正仿宋_GB2312" w:hAnsi="方正仿宋_GB2312" w:eastAsia="方正仿宋_GB2312" w:cs="方正仿宋_GB2312"/>
          <w:spacing w:val="5"/>
          <w:sz w:val="32"/>
          <w:szCs w:val="32"/>
        </w:rPr>
        <w:t>）告知定点医药机构拟作出的处理决定及事实、依据，</w:t>
      </w:r>
      <w:r>
        <w:rPr>
          <w:rFonts w:hint="eastAsia" w:ascii="方正仿宋_GB2312" w:hAnsi="方正仿宋_GB2312" w:eastAsia="方正仿宋_GB2312" w:cs="方正仿宋_GB2312"/>
          <w:spacing w:val="6"/>
          <w:sz w:val="32"/>
          <w:szCs w:val="32"/>
        </w:rPr>
        <w:t>并告知其依法享有陈述权和申辩权。</w:t>
      </w:r>
    </w:p>
    <w:p w14:paraId="58C7819B">
      <w:pPr>
        <w:keepNext w:val="0"/>
        <w:keepLines w:val="0"/>
        <w:pageBreakBefore w:val="0"/>
        <w:widowControl w:val="0"/>
        <w:kinsoku/>
        <w:wordWrap/>
        <w:overflowPunct/>
        <w:topLinePunct w:val="0"/>
        <w:autoSpaceDE/>
        <w:autoSpaceDN/>
        <w:bidi w:val="0"/>
        <w:adjustRightInd/>
        <w:snapToGrid/>
        <w:spacing w:line="560" w:lineRule="exact"/>
        <w:ind w:left="0" w:right="0" w:firstLine="645"/>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定点医药机构对拟作出的协议处理决定有异议的，应当在医</w:t>
      </w:r>
      <w:r>
        <w:rPr>
          <w:rFonts w:hint="eastAsia" w:ascii="方正仿宋_GB2312" w:hAnsi="方正仿宋_GB2312" w:eastAsia="方正仿宋_GB2312" w:cs="方正仿宋_GB2312"/>
          <w:spacing w:val="12"/>
          <w:sz w:val="32"/>
          <w:szCs w:val="32"/>
        </w:rPr>
        <w:t>保经办机构告知</w:t>
      </w:r>
      <w:r>
        <w:rPr>
          <w:rFonts w:hint="eastAsia" w:ascii="方正仿宋_GB2312" w:hAnsi="方正仿宋_GB2312" w:eastAsia="方正仿宋_GB2312" w:cs="方正仿宋_GB2312"/>
          <w:spacing w:val="-39"/>
          <w:sz w:val="32"/>
          <w:szCs w:val="32"/>
        </w:rPr>
        <w:t xml:space="preserve"> </w:t>
      </w:r>
      <w:r>
        <w:rPr>
          <w:rFonts w:hint="eastAsia" w:ascii="方正仿宋_GB2312" w:hAnsi="方正仿宋_GB2312" w:eastAsia="方正仿宋_GB2312" w:cs="方正仿宋_GB2312"/>
          <w:spacing w:val="12"/>
          <w:sz w:val="32"/>
          <w:szCs w:val="32"/>
        </w:rPr>
        <w:t>7 日内作出陈述和申辩，并提供申辩事实或证</w:t>
      </w:r>
      <w:r>
        <w:rPr>
          <w:rFonts w:hint="eastAsia" w:ascii="方正仿宋_GB2312" w:hAnsi="方正仿宋_GB2312" w:eastAsia="方正仿宋_GB2312" w:cs="方正仿宋_GB2312"/>
          <w:spacing w:val="5"/>
          <w:sz w:val="32"/>
          <w:szCs w:val="32"/>
        </w:rPr>
        <w:t>据。双方可通过组织专家评审等方式对相关情况进行复核，或提请同级医疗保障行政部门协调处理。定点医药机构提出的事实或证据成立的，医保经办机构应予以采纳；不予采纳的，应当说明理由。复核后认定符合协议处理情形的，按照协议约定作出协议处理，并发送《</w:t>
      </w:r>
      <w:r>
        <w:rPr>
          <w:rFonts w:hint="eastAsia" w:ascii="方正仿宋_GB2312" w:hAnsi="方正仿宋_GB2312" w:eastAsia="方正仿宋_GB2312" w:cs="方正仿宋_GB2312"/>
          <w:spacing w:val="5"/>
          <w:sz w:val="32"/>
          <w:szCs w:val="32"/>
          <w:lang w:val="en-US" w:eastAsia="zh-CN"/>
        </w:rPr>
        <w:t>鄂州市</w:t>
      </w:r>
      <w:r>
        <w:rPr>
          <w:rFonts w:hint="eastAsia" w:ascii="方正仿宋_GB2312" w:hAnsi="方正仿宋_GB2312" w:eastAsia="方正仿宋_GB2312" w:cs="方正仿宋_GB2312"/>
          <w:spacing w:val="5"/>
          <w:sz w:val="32"/>
          <w:szCs w:val="32"/>
        </w:rPr>
        <w:t>定点医药机构医保协议处理决定书》（附</w:t>
      </w:r>
      <w:r>
        <w:rPr>
          <w:rFonts w:hint="eastAsia" w:ascii="方正仿宋_GB2312" w:hAnsi="方正仿宋_GB2312" w:eastAsia="方正仿宋_GB2312" w:cs="方正仿宋_GB2312"/>
          <w:spacing w:val="12"/>
          <w:sz w:val="32"/>
          <w:szCs w:val="32"/>
        </w:rPr>
        <w:t>件</w:t>
      </w:r>
      <w:r>
        <w:rPr>
          <w:rFonts w:hint="eastAsia" w:ascii="方正仿宋_GB2312" w:hAnsi="方正仿宋_GB2312" w:eastAsia="方正仿宋_GB2312" w:cs="方正仿宋_GB2312"/>
          <w:spacing w:val="-36"/>
          <w:sz w:val="32"/>
          <w:szCs w:val="32"/>
        </w:rPr>
        <w:t xml:space="preserve"> </w:t>
      </w:r>
      <w:r>
        <w:rPr>
          <w:rFonts w:hint="eastAsia" w:ascii="方正仿宋_GB2312" w:hAnsi="方正仿宋_GB2312" w:eastAsia="方正仿宋_GB2312" w:cs="方正仿宋_GB2312"/>
          <w:spacing w:val="12"/>
          <w:sz w:val="32"/>
          <w:szCs w:val="32"/>
        </w:rPr>
        <w:t>1</w:t>
      </w:r>
      <w:r>
        <w:rPr>
          <w:rFonts w:hint="eastAsia" w:ascii="方正仿宋_GB2312" w:hAnsi="方正仿宋_GB2312" w:eastAsia="方正仿宋_GB2312" w:cs="方正仿宋_GB2312"/>
          <w:spacing w:val="12"/>
          <w:sz w:val="32"/>
          <w:szCs w:val="32"/>
          <w:lang w:val="en-US" w:eastAsia="zh-CN"/>
        </w:rPr>
        <w:t>6</w:t>
      </w:r>
      <w:r>
        <w:rPr>
          <w:rFonts w:hint="eastAsia" w:ascii="方正仿宋_GB2312" w:hAnsi="方正仿宋_GB2312" w:eastAsia="方正仿宋_GB2312" w:cs="方正仿宋_GB2312"/>
          <w:spacing w:val="12"/>
          <w:sz w:val="32"/>
          <w:szCs w:val="32"/>
        </w:rPr>
        <w:t>）。对协议处理结果仍有异议的，定点医药机构可</w:t>
      </w:r>
      <w:r>
        <w:rPr>
          <w:rFonts w:hint="eastAsia" w:ascii="方正仿宋_GB2312" w:hAnsi="方正仿宋_GB2312" w:eastAsia="方正仿宋_GB2312" w:cs="方正仿宋_GB2312"/>
          <w:spacing w:val="11"/>
          <w:sz w:val="32"/>
          <w:szCs w:val="32"/>
        </w:rPr>
        <w:t>依法提</w:t>
      </w:r>
      <w:r>
        <w:rPr>
          <w:rFonts w:hint="eastAsia" w:ascii="方正仿宋_GB2312" w:hAnsi="方正仿宋_GB2312" w:eastAsia="方正仿宋_GB2312" w:cs="方正仿宋_GB2312"/>
          <w:spacing w:val="4"/>
          <w:sz w:val="32"/>
          <w:szCs w:val="32"/>
        </w:rPr>
        <w:t>起行政复议或行政诉讼。</w:t>
      </w:r>
    </w:p>
    <w:p w14:paraId="32651E69">
      <w:pPr>
        <w:keepNext w:val="0"/>
        <w:keepLines w:val="0"/>
        <w:pageBreakBefore w:val="0"/>
        <w:widowControl w:val="0"/>
        <w:kinsoku/>
        <w:wordWrap/>
        <w:overflowPunct/>
        <w:topLinePunct w:val="0"/>
        <w:autoSpaceDE/>
        <w:autoSpaceDN/>
        <w:bidi w:val="0"/>
        <w:adjustRightInd/>
        <w:snapToGrid/>
        <w:spacing w:line="560" w:lineRule="exact"/>
        <w:ind w:left="0" w:right="0" w:firstLine="698" w:firstLineChars="207"/>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第四十</w:t>
      </w:r>
      <w:r>
        <w:rPr>
          <w:rFonts w:hint="eastAsia" w:ascii="方正仿宋_GB2312" w:hAnsi="方正仿宋_GB2312" w:eastAsia="方正仿宋_GB2312" w:cs="方正仿宋_GB2312"/>
          <w:b/>
          <w:bCs/>
          <w:spacing w:val="8"/>
          <w:sz w:val="32"/>
          <w:szCs w:val="32"/>
          <w:lang w:val="en-US" w:eastAsia="zh-CN"/>
        </w:rPr>
        <w:t>五</w:t>
      </w:r>
      <w:r>
        <w:rPr>
          <w:rFonts w:hint="eastAsia" w:ascii="方正仿宋_GB2312" w:hAnsi="方正仿宋_GB2312" w:eastAsia="方正仿宋_GB2312" w:cs="方正仿宋_GB2312"/>
          <w:b/>
          <w:bCs/>
          <w:spacing w:val="8"/>
          <w:sz w:val="32"/>
          <w:szCs w:val="32"/>
        </w:rPr>
        <w:t>条</w:t>
      </w:r>
      <w:r>
        <w:rPr>
          <w:rFonts w:hint="eastAsia" w:ascii="方正仿宋_GB2312" w:hAnsi="方正仿宋_GB2312" w:eastAsia="方正仿宋_GB2312" w:cs="方正仿宋_GB2312"/>
          <w:spacing w:val="56"/>
          <w:sz w:val="32"/>
          <w:szCs w:val="32"/>
        </w:rPr>
        <w:t xml:space="preserve"> </w:t>
      </w:r>
      <w:r>
        <w:rPr>
          <w:rFonts w:hint="eastAsia" w:ascii="方正仿宋_GB2312" w:hAnsi="方正仿宋_GB2312" w:eastAsia="方正仿宋_GB2312" w:cs="方正仿宋_GB2312"/>
          <w:spacing w:val="8"/>
          <w:sz w:val="32"/>
          <w:szCs w:val="32"/>
        </w:rPr>
        <w:t>医保经办机构应通过公开途径发</w:t>
      </w:r>
      <w:r>
        <w:rPr>
          <w:rFonts w:hint="eastAsia" w:ascii="方正仿宋_GB2312" w:hAnsi="方正仿宋_GB2312" w:eastAsia="方正仿宋_GB2312" w:cs="方正仿宋_GB2312"/>
          <w:spacing w:val="7"/>
          <w:sz w:val="32"/>
          <w:szCs w:val="32"/>
        </w:rPr>
        <w:t>布定点医药机</w:t>
      </w:r>
      <w:r>
        <w:rPr>
          <w:rFonts w:hint="eastAsia" w:ascii="方正仿宋_GB2312" w:hAnsi="方正仿宋_GB2312" w:eastAsia="方正仿宋_GB2312" w:cs="方正仿宋_GB2312"/>
          <w:spacing w:val="5"/>
          <w:sz w:val="32"/>
          <w:szCs w:val="32"/>
        </w:rPr>
        <w:t>构中止、终止、解除医保协议的相关信息，与定点医药机构对在</w:t>
      </w:r>
      <w:r>
        <w:rPr>
          <w:rFonts w:hint="eastAsia" w:ascii="方正仿宋_GB2312" w:hAnsi="方正仿宋_GB2312" w:eastAsia="方正仿宋_GB2312" w:cs="方正仿宋_GB2312"/>
          <w:spacing w:val="4"/>
          <w:sz w:val="32"/>
          <w:szCs w:val="32"/>
        </w:rPr>
        <w:t>院、出院未结算、退费重结等参保人员共同做好善后工作，并在</w:t>
      </w:r>
      <w:r>
        <w:rPr>
          <w:rFonts w:hint="eastAsia" w:ascii="方正仿宋_GB2312" w:hAnsi="方正仿宋_GB2312" w:eastAsia="方正仿宋_GB2312" w:cs="方正仿宋_GB2312"/>
          <w:spacing w:val="5"/>
          <w:sz w:val="32"/>
          <w:szCs w:val="32"/>
        </w:rPr>
        <w:t>湖北省医保信息平台停止费用结算。定点医药机构终止、解除医保协议的，医保经办机构应及时在国家医保信息业务编</w:t>
      </w:r>
      <w:r>
        <w:rPr>
          <w:rFonts w:hint="eastAsia" w:ascii="方正仿宋_GB2312" w:hAnsi="方正仿宋_GB2312" w:eastAsia="方正仿宋_GB2312" w:cs="方正仿宋_GB2312"/>
          <w:spacing w:val="4"/>
          <w:sz w:val="32"/>
          <w:szCs w:val="32"/>
        </w:rPr>
        <w:t>码标准数</w:t>
      </w:r>
      <w:r>
        <w:rPr>
          <w:rFonts w:hint="eastAsia" w:ascii="方正仿宋_GB2312" w:hAnsi="方正仿宋_GB2312" w:eastAsia="方正仿宋_GB2312" w:cs="方正仿宋_GB2312"/>
          <w:spacing w:val="6"/>
          <w:sz w:val="32"/>
          <w:szCs w:val="32"/>
        </w:rPr>
        <w:t>据库进行归档处理。</w:t>
      </w:r>
    </w:p>
    <w:p w14:paraId="77B14A0F">
      <w:pPr>
        <w:keepNext w:val="0"/>
        <w:keepLines w:val="0"/>
        <w:pageBreakBefore w:val="0"/>
        <w:widowControl w:val="0"/>
        <w:kinsoku/>
        <w:wordWrap/>
        <w:overflowPunct/>
        <w:topLinePunct w:val="0"/>
        <w:autoSpaceDE/>
        <w:autoSpaceDN/>
        <w:bidi w:val="0"/>
        <w:adjustRightInd/>
        <w:snapToGrid/>
        <w:spacing w:line="560" w:lineRule="exact"/>
        <w:ind w:left="0" w:right="0" w:firstLine="642"/>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4"/>
          <w:sz w:val="32"/>
          <w:szCs w:val="32"/>
        </w:rPr>
        <w:t>定点医药机构在中止医保协议期间，或终止、解除医保协议</w:t>
      </w:r>
      <w:r>
        <w:rPr>
          <w:rFonts w:hint="eastAsia" w:ascii="方正仿宋_GB2312" w:hAnsi="方正仿宋_GB2312" w:eastAsia="方正仿宋_GB2312" w:cs="方正仿宋_GB2312"/>
          <w:spacing w:val="-3"/>
          <w:sz w:val="32"/>
          <w:szCs w:val="32"/>
        </w:rPr>
        <w:t>后，应在其营业场所显著位置进行公告，并向参保人员解释说明，</w:t>
      </w:r>
      <w:r>
        <w:rPr>
          <w:rFonts w:hint="eastAsia" w:ascii="方正仿宋_GB2312" w:hAnsi="方正仿宋_GB2312" w:eastAsia="方正仿宋_GB2312" w:cs="方正仿宋_GB2312"/>
          <w:spacing w:val="5"/>
          <w:sz w:val="32"/>
          <w:szCs w:val="32"/>
        </w:rPr>
        <w:t>不得再悬挂定点医药机构标识。</w:t>
      </w:r>
    </w:p>
    <w:p w14:paraId="3D6A586A">
      <w:pPr>
        <w:keepNext w:val="0"/>
        <w:keepLines w:val="0"/>
        <w:pageBreakBefore w:val="0"/>
        <w:widowControl w:val="0"/>
        <w:kinsoku/>
        <w:wordWrap/>
        <w:overflowPunct/>
        <w:topLinePunct w:val="0"/>
        <w:autoSpaceDE/>
        <w:autoSpaceDN/>
        <w:bidi w:val="0"/>
        <w:adjustRightInd/>
        <w:snapToGrid/>
        <w:spacing w:line="560" w:lineRule="exact"/>
        <w:ind w:left="0" w:right="0" w:firstLine="65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22"/>
          <w:sz w:val="32"/>
          <w:szCs w:val="32"/>
        </w:rPr>
        <w:t>第四十</w:t>
      </w:r>
      <w:r>
        <w:rPr>
          <w:rFonts w:hint="eastAsia" w:ascii="方正仿宋_GB2312" w:hAnsi="方正仿宋_GB2312" w:eastAsia="方正仿宋_GB2312" w:cs="方正仿宋_GB2312"/>
          <w:b/>
          <w:bCs/>
          <w:spacing w:val="22"/>
          <w:sz w:val="32"/>
          <w:szCs w:val="32"/>
          <w:lang w:val="en-US" w:eastAsia="zh-CN"/>
        </w:rPr>
        <w:t>六</w:t>
      </w:r>
      <w:r>
        <w:rPr>
          <w:rFonts w:hint="eastAsia" w:ascii="方正仿宋_GB2312" w:hAnsi="方正仿宋_GB2312" w:eastAsia="方正仿宋_GB2312" w:cs="方正仿宋_GB2312"/>
          <w:b/>
          <w:bCs/>
          <w:spacing w:val="22"/>
          <w:sz w:val="32"/>
          <w:szCs w:val="32"/>
        </w:rPr>
        <w:t>条</w:t>
      </w:r>
      <w:r>
        <w:rPr>
          <w:rFonts w:hint="eastAsia" w:ascii="方正仿宋_GB2312" w:hAnsi="方正仿宋_GB2312" w:eastAsia="方正仿宋_GB2312" w:cs="方正仿宋_GB2312"/>
          <w:spacing w:val="22"/>
          <w:sz w:val="32"/>
          <w:szCs w:val="32"/>
        </w:rPr>
        <w:t xml:space="preserve"> 对违反医保协议的定点医药机构相关责任人</w:t>
      </w:r>
      <w:r>
        <w:rPr>
          <w:rFonts w:hint="eastAsia" w:ascii="方正仿宋_GB2312" w:hAnsi="方正仿宋_GB2312" w:eastAsia="方正仿宋_GB2312" w:cs="方正仿宋_GB2312"/>
          <w:spacing w:val="5"/>
          <w:sz w:val="32"/>
          <w:szCs w:val="32"/>
        </w:rPr>
        <w:t>员，根据行为性质和负有责任程度等，按照医保支付资格</w:t>
      </w:r>
      <w:r>
        <w:rPr>
          <w:rFonts w:hint="eastAsia" w:ascii="方正仿宋_GB2312" w:hAnsi="方正仿宋_GB2312" w:eastAsia="方正仿宋_GB2312" w:cs="方正仿宋_GB2312"/>
          <w:spacing w:val="4"/>
          <w:sz w:val="32"/>
          <w:szCs w:val="32"/>
        </w:rPr>
        <w:t>管理要</w:t>
      </w:r>
      <w:r>
        <w:rPr>
          <w:rFonts w:hint="eastAsia" w:ascii="方正仿宋_GB2312" w:hAnsi="方正仿宋_GB2312" w:eastAsia="方正仿宋_GB2312" w:cs="方正仿宋_GB2312"/>
          <w:spacing w:val="5"/>
          <w:sz w:val="32"/>
          <w:szCs w:val="32"/>
        </w:rPr>
        <w:t>求进行记分，当记分达到一定分值，暂停或终止相关责任人员医</w:t>
      </w:r>
      <w:r>
        <w:rPr>
          <w:rFonts w:hint="eastAsia" w:ascii="方正仿宋_GB2312" w:hAnsi="方正仿宋_GB2312" w:eastAsia="方正仿宋_GB2312" w:cs="方正仿宋_GB2312"/>
          <w:spacing w:val="3"/>
          <w:sz w:val="32"/>
          <w:szCs w:val="32"/>
        </w:rPr>
        <w:t>保支付资格和费用结算。</w:t>
      </w:r>
    </w:p>
    <w:p w14:paraId="533E5EBB">
      <w:pPr>
        <w:keepNext w:val="0"/>
        <w:keepLines w:val="0"/>
        <w:pageBreakBefore w:val="0"/>
        <w:widowControl w:val="0"/>
        <w:kinsoku/>
        <w:wordWrap/>
        <w:overflowPunct/>
        <w:topLinePunct w:val="0"/>
        <w:autoSpaceDE/>
        <w:autoSpaceDN/>
        <w:bidi w:val="0"/>
        <w:adjustRightInd/>
        <w:snapToGrid/>
        <w:spacing w:line="560" w:lineRule="exact"/>
        <w:ind w:left="0" w:right="0" w:firstLine="65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8"/>
          <w:sz w:val="32"/>
          <w:szCs w:val="32"/>
        </w:rPr>
        <w:t>第四十</w:t>
      </w:r>
      <w:r>
        <w:rPr>
          <w:rFonts w:hint="eastAsia" w:ascii="方正仿宋_GB2312" w:hAnsi="方正仿宋_GB2312" w:eastAsia="方正仿宋_GB2312" w:cs="方正仿宋_GB2312"/>
          <w:b/>
          <w:bCs/>
          <w:spacing w:val="8"/>
          <w:sz w:val="32"/>
          <w:szCs w:val="32"/>
          <w:lang w:val="en-US" w:eastAsia="zh-CN"/>
        </w:rPr>
        <w:t>七</w:t>
      </w:r>
      <w:r>
        <w:rPr>
          <w:rFonts w:hint="eastAsia" w:ascii="方正仿宋_GB2312" w:hAnsi="方正仿宋_GB2312" w:eastAsia="方正仿宋_GB2312" w:cs="方正仿宋_GB2312"/>
          <w:b/>
          <w:bCs/>
          <w:spacing w:val="8"/>
          <w:sz w:val="32"/>
          <w:szCs w:val="32"/>
        </w:rPr>
        <w:t>条</w:t>
      </w:r>
      <w:r>
        <w:rPr>
          <w:rFonts w:hint="eastAsia" w:ascii="方正仿宋_GB2312" w:hAnsi="方正仿宋_GB2312" w:eastAsia="方正仿宋_GB2312" w:cs="方正仿宋_GB2312"/>
          <w:spacing w:val="56"/>
          <w:sz w:val="32"/>
          <w:szCs w:val="32"/>
        </w:rPr>
        <w:t xml:space="preserve"> </w:t>
      </w:r>
      <w:r>
        <w:rPr>
          <w:rFonts w:hint="eastAsia" w:ascii="方正仿宋_GB2312" w:hAnsi="方正仿宋_GB2312" w:eastAsia="方正仿宋_GB2312" w:cs="方正仿宋_GB2312"/>
          <w:spacing w:val="8"/>
          <w:sz w:val="32"/>
          <w:szCs w:val="32"/>
        </w:rPr>
        <w:t>医保经办机构作出中止相关责任</w:t>
      </w:r>
      <w:r>
        <w:rPr>
          <w:rFonts w:hint="eastAsia" w:ascii="方正仿宋_GB2312" w:hAnsi="方正仿宋_GB2312" w:eastAsia="方正仿宋_GB2312" w:cs="方正仿宋_GB2312"/>
          <w:spacing w:val="7"/>
          <w:sz w:val="32"/>
          <w:szCs w:val="32"/>
        </w:rPr>
        <w:t>人员或者所在</w:t>
      </w:r>
      <w:r>
        <w:rPr>
          <w:rFonts w:hint="eastAsia" w:ascii="方正仿宋_GB2312" w:hAnsi="方正仿宋_GB2312" w:eastAsia="方正仿宋_GB2312" w:cs="方正仿宋_GB2312"/>
          <w:spacing w:val="5"/>
          <w:sz w:val="32"/>
          <w:szCs w:val="32"/>
        </w:rPr>
        <w:t>部门涉及医疗保障基金使用的医药服务，中止、终止和解</w:t>
      </w:r>
      <w:r>
        <w:rPr>
          <w:rFonts w:hint="eastAsia" w:ascii="方正仿宋_GB2312" w:hAnsi="方正仿宋_GB2312" w:eastAsia="方正仿宋_GB2312" w:cs="方正仿宋_GB2312"/>
          <w:spacing w:val="4"/>
          <w:sz w:val="32"/>
          <w:szCs w:val="32"/>
        </w:rPr>
        <w:t>除医保</w:t>
      </w:r>
      <w:r>
        <w:rPr>
          <w:rFonts w:hint="eastAsia" w:ascii="方正仿宋_GB2312" w:hAnsi="方正仿宋_GB2312" w:eastAsia="方正仿宋_GB2312" w:cs="方正仿宋_GB2312"/>
          <w:spacing w:val="7"/>
          <w:sz w:val="32"/>
          <w:szCs w:val="32"/>
        </w:rPr>
        <w:t>协议等处理时，要及时报告同级医疗保障行政部门。</w:t>
      </w:r>
    </w:p>
    <w:p w14:paraId="767DDF23">
      <w:pPr>
        <w:keepNext w:val="0"/>
        <w:keepLines w:val="0"/>
        <w:pageBreakBefore w:val="0"/>
        <w:widowControl w:val="0"/>
        <w:kinsoku/>
        <w:wordWrap/>
        <w:overflowPunct/>
        <w:topLinePunct w:val="0"/>
        <w:autoSpaceDE/>
        <w:autoSpaceDN/>
        <w:bidi w:val="0"/>
        <w:adjustRightInd/>
        <w:snapToGrid/>
        <w:spacing w:line="560" w:lineRule="exact"/>
        <w:ind w:left="0" w:right="0" w:firstLine="652"/>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b/>
          <w:bCs/>
          <w:spacing w:val="9"/>
          <w:sz w:val="32"/>
          <w:szCs w:val="32"/>
        </w:rPr>
        <w:t>第四十</w:t>
      </w:r>
      <w:r>
        <w:rPr>
          <w:rFonts w:hint="eastAsia" w:ascii="方正仿宋_GB2312" w:hAnsi="方正仿宋_GB2312" w:eastAsia="方正仿宋_GB2312" w:cs="方正仿宋_GB2312"/>
          <w:b/>
          <w:bCs/>
          <w:spacing w:val="9"/>
          <w:sz w:val="32"/>
          <w:szCs w:val="32"/>
          <w:lang w:val="en-US" w:eastAsia="zh-CN"/>
        </w:rPr>
        <w:t>八</w:t>
      </w:r>
      <w:r>
        <w:rPr>
          <w:rFonts w:hint="eastAsia" w:ascii="方正仿宋_GB2312" w:hAnsi="方正仿宋_GB2312" w:eastAsia="方正仿宋_GB2312" w:cs="方正仿宋_GB2312"/>
          <w:b/>
          <w:bCs/>
          <w:spacing w:val="9"/>
          <w:sz w:val="32"/>
          <w:szCs w:val="32"/>
        </w:rPr>
        <w:t>条</w:t>
      </w:r>
      <w:r>
        <w:rPr>
          <w:rFonts w:hint="eastAsia" w:ascii="方正仿宋_GB2312" w:hAnsi="方正仿宋_GB2312" w:eastAsia="方正仿宋_GB2312" w:cs="方正仿宋_GB2312"/>
          <w:spacing w:val="9"/>
          <w:sz w:val="32"/>
          <w:szCs w:val="32"/>
        </w:rPr>
        <w:t xml:space="preserve"> 定点医药机构与统筹区经办机构就医保协议签</w:t>
      </w:r>
      <w:r>
        <w:rPr>
          <w:rFonts w:hint="eastAsia" w:ascii="方正仿宋_GB2312" w:hAnsi="方正仿宋_GB2312" w:eastAsia="方正仿宋_GB2312" w:cs="方正仿宋_GB2312"/>
          <w:spacing w:val="5"/>
          <w:sz w:val="32"/>
          <w:szCs w:val="32"/>
        </w:rPr>
        <w:t>订、履行、变更和解除发生争议的，可以自行进行协商解决或提请同级医疗保障行政部门协调处理，也可以依法提起行政复议或</w:t>
      </w:r>
      <w:r>
        <w:rPr>
          <w:rFonts w:hint="eastAsia" w:ascii="方正仿宋_GB2312" w:hAnsi="方正仿宋_GB2312" w:eastAsia="方正仿宋_GB2312" w:cs="方正仿宋_GB2312"/>
          <w:spacing w:val="-3"/>
          <w:sz w:val="32"/>
          <w:szCs w:val="32"/>
        </w:rPr>
        <w:t>行政诉讼。</w:t>
      </w:r>
    </w:p>
    <w:p w14:paraId="2DC064FF">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eastAsia" w:ascii="黑体" w:hAnsi="黑体" w:eastAsia="黑体" w:cs="黑体"/>
          <w:color w:val="auto"/>
          <w:sz w:val="32"/>
          <w:szCs w:val="32"/>
        </w:rPr>
      </w:pPr>
    </w:p>
    <w:p w14:paraId="6700E0D0">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第七章 附则</w:t>
      </w:r>
    </w:p>
    <w:p w14:paraId="6C1B6C1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0" w:leftChars="0" w:right="0" w:firstLine="643" w:firstLineChars="200"/>
        <w:jc w:val="both"/>
        <w:textAlignment w:val="auto"/>
        <w:rPr>
          <w:rFonts w:hint="eastAsia" w:ascii="方正仿宋_GB2312" w:hAnsi="方正仿宋_GB2312" w:eastAsia="方正仿宋_GB2312" w:cs="方正仿宋_GB2312"/>
          <w:b/>
          <w:color w:val="auto"/>
          <w:kern w:val="2"/>
          <w:sz w:val="32"/>
          <w:szCs w:val="32"/>
          <w:lang w:val="en-US" w:eastAsia="zh-CN" w:bidi="ar-SA"/>
        </w:rPr>
      </w:pPr>
      <w:r>
        <w:rPr>
          <w:rFonts w:hint="eastAsia" w:ascii="方正仿宋_GB2312" w:hAnsi="方正仿宋_GB2312" w:eastAsia="方正仿宋_GB2312" w:cs="方正仿宋_GB2312"/>
          <w:b/>
          <w:color w:val="auto"/>
          <w:kern w:val="2"/>
          <w:sz w:val="32"/>
          <w:szCs w:val="32"/>
          <w:lang w:val="en-US" w:eastAsia="zh-CN" w:bidi="ar-SA"/>
        </w:rPr>
        <w:t xml:space="preserve">第四十九条 </w:t>
      </w:r>
      <w:r>
        <w:rPr>
          <w:rFonts w:hint="eastAsia" w:ascii="方正仿宋_GB2312" w:hAnsi="方正仿宋_GB2312" w:eastAsia="方正仿宋_GB2312" w:cs="方正仿宋_GB2312"/>
          <w:color w:val="auto"/>
          <w:spacing w:val="-3"/>
          <w:sz w:val="32"/>
          <w:szCs w:val="32"/>
          <w:highlight w:val="none"/>
          <w:u w:val="none"/>
          <w:lang w:val="en-US" w:eastAsia="zh-CN"/>
        </w:rPr>
        <w:t>本规程由鄂州市医疗保障局负责解释。</w:t>
      </w:r>
    </w:p>
    <w:p w14:paraId="4B74638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left="0" w:leftChars="0" w:right="0" w:firstLine="643" w:firstLineChars="200"/>
        <w:jc w:val="both"/>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color w:val="auto"/>
          <w:kern w:val="2"/>
          <w:sz w:val="32"/>
          <w:szCs w:val="32"/>
          <w:lang w:val="en-US" w:eastAsia="zh-CN" w:bidi="ar-SA"/>
        </w:rPr>
        <w:t xml:space="preserve">第五十条 </w:t>
      </w:r>
      <w:r>
        <w:rPr>
          <w:rFonts w:hint="eastAsia" w:ascii="方正仿宋_GB2312" w:hAnsi="方正仿宋_GB2312" w:eastAsia="方正仿宋_GB2312" w:cs="方正仿宋_GB2312"/>
          <w:color w:val="auto"/>
          <w:sz w:val="32"/>
          <w:szCs w:val="32"/>
        </w:rPr>
        <w:t>本规程自印发之日起施行</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highlight w:val="none"/>
          <w:lang w:eastAsia="zh-CN"/>
        </w:rPr>
        <w:t>原《鄂州市医疗保障局</w:t>
      </w:r>
      <w:r>
        <w:rPr>
          <w:rFonts w:hint="eastAsia" w:ascii="方正仿宋_GB2312" w:hAnsi="方正仿宋_GB2312" w:eastAsia="方正仿宋_GB2312" w:cs="方正仿宋_GB2312"/>
          <w:color w:val="auto"/>
          <w:sz w:val="32"/>
          <w:szCs w:val="32"/>
          <w:highlight w:val="none"/>
        </w:rPr>
        <w:t>关于印发</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lang w:val="en-US" w:eastAsia="zh-CN"/>
        </w:rPr>
        <w:t>鄂州市</w:t>
      </w:r>
      <w:r>
        <w:rPr>
          <w:rFonts w:hint="eastAsia" w:ascii="方正仿宋_GB2312" w:hAnsi="方正仿宋_GB2312" w:eastAsia="方正仿宋_GB2312" w:cs="方正仿宋_GB2312"/>
          <w:color w:val="auto"/>
          <w:sz w:val="32"/>
          <w:szCs w:val="32"/>
          <w:highlight w:val="none"/>
          <w:lang w:eastAsia="zh-CN"/>
        </w:rPr>
        <w:t>医疗保障定点医药</w:t>
      </w:r>
      <w:r>
        <w:rPr>
          <w:rFonts w:hint="eastAsia" w:ascii="方正仿宋_GB2312" w:hAnsi="方正仿宋_GB2312" w:eastAsia="方正仿宋_GB2312" w:cs="方正仿宋_GB2312"/>
          <w:color w:val="auto"/>
          <w:sz w:val="32"/>
          <w:szCs w:val="32"/>
          <w:highlight w:val="none"/>
          <w:lang w:val="en-US" w:eastAsia="zh-CN"/>
        </w:rPr>
        <w:t>机构协议管理经办规程</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lang w:val="en-US" w:eastAsia="zh-CN"/>
        </w:rPr>
        <w:t>试行）〉的通知》</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lang w:eastAsia="zh-CN"/>
        </w:rPr>
        <w:t>鄂州</w:t>
      </w:r>
      <w:r>
        <w:rPr>
          <w:rFonts w:hint="eastAsia" w:ascii="方正仿宋_GB2312" w:hAnsi="方正仿宋_GB2312" w:eastAsia="方正仿宋_GB2312" w:cs="方正仿宋_GB2312"/>
          <w:color w:val="auto"/>
          <w:sz w:val="32"/>
          <w:szCs w:val="32"/>
          <w:highlight w:val="none"/>
        </w:rPr>
        <w:t>医保发〔20</w:t>
      </w:r>
      <w:r>
        <w:rPr>
          <w:rFonts w:hint="eastAsia" w:ascii="方正仿宋_GB2312" w:hAnsi="方正仿宋_GB2312" w:eastAsia="方正仿宋_GB2312" w:cs="方正仿宋_GB2312"/>
          <w:color w:val="auto"/>
          <w:sz w:val="32"/>
          <w:szCs w:val="32"/>
          <w:highlight w:val="none"/>
          <w:lang w:val="en-US" w:eastAsia="zh-CN"/>
        </w:rPr>
        <w:t>23</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lang w:val="en-US" w:eastAsia="zh-CN"/>
        </w:rPr>
        <w:t>57</w:t>
      </w:r>
      <w:r>
        <w:rPr>
          <w:rFonts w:hint="eastAsia" w:ascii="方正仿宋_GB2312" w:hAnsi="方正仿宋_GB2312" w:eastAsia="方正仿宋_GB2312" w:cs="方正仿宋_GB2312"/>
          <w:color w:val="auto"/>
          <w:sz w:val="32"/>
          <w:szCs w:val="32"/>
          <w:highlight w:val="none"/>
        </w:rPr>
        <w:t>号）</w:t>
      </w:r>
      <w:r>
        <w:rPr>
          <w:rFonts w:hint="eastAsia" w:ascii="方正仿宋_GB2312" w:hAnsi="方正仿宋_GB2312" w:eastAsia="方正仿宋_GB2312" w:cs="方正仿宋_GB2312"/>
          <w:color w:val="auto"/>
          <w:sz w:val="32"/>
          <w:szCs w:val="32"/>
          <w:highlight w:val="none"/>
          <w:lang w:eastAsia="zh-CN"/>
        </w:rPr>
        <w:t>同时废止</w:t>
      </w:r>
      <w:r>
        <w:rPr>
          <w:rFonts w:hint="eastAsia" w:ascii="方正仿宋_GB2312" w:hAnsi="方正仿宋_GB2312" w:eastAsia="方正仿宋_GB2312" w:cs="方正仿宋_GB2312"/>
          <w:color w:val="auto"/>
          <w:sz w:val="32"/>
          <w:szCs w:val="32"/>
          <w:highlight w:val="none"/>
          <w:lang w:val="en-US" w:eastAsia="zh-CN"/>
        </w:rPr>
        <w:t>。</w:t>
      </w:r>
      <w:r>
        <w:rPr>
          <w:rFonts w:hint="eastAsia" w:ascii="方正仿宋_GB2312" w:hAnsi="方正仿宋_GB2312" w:eastAsia="方正仿宋_GB2312" w:cs="方正仿宋_GB2312"/>
          <w:color w:val="auto"/>
          <w:sz w:val="32"/>
          <w:szCs w:val="32"/>
          <w:lang w:eastAsia="zh-CN"/>
        </w:rPr>
        <w:t>国家、省有新规定的，按照新规定执行</w:t>
      </w:r>
      <w:r>
        <w:rPr>
          <w:rFonts w:hint="eastAsia" w:ascii="方正仿宋_GB2312" w:hAnsi="方正仿宋_GB2312" w:eastAsia="方正仿宋_GB2312" w:cs="方正仿宋_GB2312"/>
          <w:color w:val="auto"/>
          <w:sz w:val="32"/>
          <w:szCs w:val="32"/>
          <w:highlight w:val="none"/>
          <w:lang w:eastAsia="zh-CN"/>
        </w:rPr>
        <w:t>。</w:t>
      </w:r>
    </w:p>
    <w:p w14:paraId="0F862E1F">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附件：1.</w:t>
      </w:r>
      <w:r>
        <w:rPr>
          <w:rFonts w:hint="eastAsia" w:ascii="方正仿宋_GB2312" w:hAnsi="方正仿宋_GB2312" w:eastAsia="方正仿宋_GB2312" w:cs="方正仿宋_GB2312"/>
          <w:color w:val="auto"/>
          <w:sz w:val="32"/>
          <w:szCs w:val="32"/>
          <w:highlight w:val="none"/>
          <w:lang w:val="en-US" w:eastAsia="zh-CN"/>
        </w:rPr>
        <w:t>鄂州市</w:t>
      </w:r>
      <w:r>
        <w:rPr>
          <w:rFonts w:hint="eastAsia" w:ascii="方正仿宋_GB2312" w:hAnsi="方正仿宋_GB2312" w:eastAsia="方正仿宋_GB2312" w:cs="方正仿宋_GB2312"/>
          <w:color w:val="auto"/>
          <w:sz w:val="32"/>
          <w:szCs w:val="32"/>
          <w:highlight w:val="none"/>
        </w:rPr>
        <w:t>医疗机构申请定点协议管理申请材料</w:t>
      </w:r>
    </w:p>
    <w:p w14:paraId="7460FECE">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 xml:space="preserve">      2.</w:t>
      </w:r>
      <w:r>
        <w:rPr>
          <w:rFonts w:hint="eastAsia" w:ascii="方正仿宋_GB2312" w:hAnsi="方正仿宋_GB2312" w:eastAsia="方正仿宋_GB2312" w:cs="方正仿宋_GB2312"/>
          <w:color w:val="auto"/>
          <w:sz w:val="32"/>
          <w:szCs w:val="32"/>
          <w:highlight w:val="none"/>
          <w:lang w:val="en-US" w:eastAsia="zh-CN"/>
        </w:rPr>
        <w:t>鄂州市</w:t>
      </w:r>
      <w:r>
        <w:rPr>
          <w:rFonts w:hint="eastAsia" w:ascii="方正仿宋_GB2312" w:hAnsi="方正仿宋_GB2312" w:eastAsia="方正仿宋_GB2312" w:cs="方正仿宋_GB2312"/>
          <w:color w:val="auto"/>
          <w:sz w:val="32"/>
          <w:szCs w:val="32"/>
          <w:highlight w:val="none"/>
        </w:rPr>
        <w:t>零售药店申请定点协议管理申请材料</w:t>
      </w:r>
    </w:p>
    <w:p w14:paraId="622615A5">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 xml:space="preserve">      3.鄂州市定点医药机构受理回执</w:t>
      </w:r>
    </w:p>
    <w:p w14:paraId="4684511B">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 xml:space="preserve">      4.配合评估材料清单</w:t>
      </w:r>
    </w:p>
    <w:p w14:paraId="73D46C1C">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 xml:space="preserve">      5.鄂州市定点医药机构申请材料补齐补正通知书</w:t>
      </w:r>
    </w:p>
    <w:p w14:paraId="5EE92A2D">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 xml:space="preserve">      6.鄂州市定点医药机构不予受理回执</w:t>
      </w:r>
    </w:p>
    <w:p w14:paraId="788C9737">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 xml:space="preserve">      7.鄂州市新增定点医疗机构评估内容</w:t>
      </w:r>
    </w:p>
    <w:p w14:paraId="4E021A48">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 xml:space="preserve">      8.鄂州市医疗保障定点医疗机构综合评估表</w:t>
      </w:r>
    </w:p>
    <w:p w14:paraId="772C1358">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 xml:space="preserve">      9.鄂州市新增定点零售药店评估内容</w:t>
      </w:r>
    </w:p>
    <w:p w14:paraId="1DD99D8E">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 xml:space="preserve">      10.鄂州市医疗保障定点零售药店综合评估表</w:t>
      </w:r>
    </w:p>
    <w:p w14:paraId="544C6092">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 xml:space="preserve">      11.鄂州市新增定点医药机构评估不合格告知书</w:t>
      </w:r>
    </w:p>
    <w:p w14:paraId="020D1F50">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 xml:space="preserve">      12.鄂州市医疗保障定点医药机构标牌制作规格</w:t>
      </w:r>
    </w:p>
    <w:p w14:paraId="0DCF10D4">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kern w:val="2"/>
          <w:sz w:val="32"/>
          <w:szCs w:val="32"/>
          <w:highlight w:val="none"/>
          <w:lang w:val="en-US" w:eastAsia="zh-CN" w:bidi="ar-SA"/>
        </w:rPr>
      </w:pPr>
      <w:r>
        <w:rPr>
          <w:rFonts w:hint="eastAsia" w:ascii="方正仿宋_GB2312" w:hAnsi="方正仿宋_GB2312" w:eastAsia="方正仿宋_GB2312" w:cs="方正仿宋_GB2312"/>
          <w:color w:val="auto"/>
          <w:sz w:val="32"/>
          <w:szCs w:val="32"/>
          <w:highlight w:val="none"/>
          <w:lang w:val="en-US" w:eastAsia="zh-CN"/>
        </w:rPr>
        <w:t xml:space="preserve">      13.鄂州市</w:t>
      </w:r>
      <w:r>
        <w:rPr>
          <w:rFonts w:hint="eastAsia" w:ascii="方正仿宋_GB2312" w:hAnsi="方正仿宋_GB2312" w:eastAsia="方正仿宋_GB2312" w:cs="方正仿宋_GB2312"/>
          <w:color w:val="auto"/>
          <w:kern w:val="2"/>
          <w:sz w:val="32"/>
          <w:szCs w:val="32"/>
          <w:highlight w:val="none"/>
          <w:lang w:val="en-US" w:eastAsia="zh-CN" w:bidi="ar-SA"/>
        </w:rPr>
        <w:t>医疗保障定点医药机构信息变更申请表</w:t>
      </w:r>
    </w:p>
    <w:p w14:paraId="484C6186">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kern w:val="2"/>
          <w:sz w:val="32"/>
          <w:szCs w:val="32"/>
          <w:highlight w:val="none"/>
          <w:lang w:val="en-US" w:eastAsia="zh-CN" w:bidi="ar-SA"/>
        </w:rPr>
      </w:pPr>
      <w:r>
        <w:rPr>
          <w:rFonts w:hint="eastAsia" w:ascii="方正仿宋_GB2312" w:hAnsi="方正仿宋_GB2312" w:eastAsia="方正仿宋_GB2312" w:cs="方正仿宋_GB2312"/>
          <w:color w:val="auto"/>
          <w:kern w:val="2"/>
          <w:sz w:val="32"/>
          <w:szCs w:val="32"/>
          <w:highlight w:val="none"/>
          <w:lang w:val="en-US" w:eastAsia="zh-CN" w:bidi="ar-SA"/>
        </w:rPr>
        <w:t xml:space="preserve">      14.</w:t>
      </w:r>
      <w:r>
        <w:rPr>
          <w:rFonts w:hint="eastAsia" w:ascii="方正仿宋_GB2312" w:hAnsi="方正仿宋_GB2312" w:eastAsia="方正仿宋_GB2312" w:cs="方正仿宋_GB2312"/>
          <w:color w:val="auto"/>
          <w:sz w:val="32"/>
          <w:szCs w:val="32"/>
          <w:highlight w:val="none"/>
          <w:lang w:val="en-US" w:eastAsia="zh-CN"/>
        </w:rPr>
        <w:t>鄂州市</w:t>
      </w:r>
      <w:r>
        <w:rPr>
          <w:rFonts w:hint="eastAsia" w:ascii="方正仿宋_GB2312" w:hAnsi="方正仿宋_GB2312" w:eastAsia="方正仿宋_GB2312" w:cs="方正仿宋_GB2312"/>
          <w:color w:val="auto"/>
          <w:kern w:val="2"/>
          <w:sz w:val="32"/>
          <w:szCs w:val="32"/>
          <w:highlight w:val="none"/>
          <w:lang w:val="en-US" w:eastAsia="zh-CN" w:bidi="ar-SA"/>
        </w:rPr>
        <w:t>医疗保障定点医药机构协议变更申请表</w:t>
      </w:r>
    </w:p>
    <w:p w14:paraId="5C4D23AB">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kern w:val="2"/>
          <w:sz w:val="32"/>
          <w:szCs w:val="32"/>
          <w:highlight w:val="none"/>
          <w:lang w:val="en-US" w:eastAsia="zh-CN" w:bidi="ar-SA"/>
        </w:rPr>
      </w:pPr>
      <w:r>
        <w:rPr>
          <w:rFonts w:hint="eastAsia" w:ascii="方正仿宋_GB2312" w:hAnsi="方正仿宋_GB2312" w:eastAsia="方正仿宋_GB2312" w:cs="方正仿宋_GB2312"/>
          <w:color w:val="auto"/>
          <w:kern w:val="2"/>
          <w:sz w:val="32"/>
          <w:szCs w:val="32"/>
          <w:highlight w:val="none"/>
          <w:lang w:val="en-US" w:eastAsia="zh-CN" w:bidi="ar-SA"/>
        </w:rPr>
        <w:t xml:space="preserve">      15</w:t>
      </w:r>
      <w:r>
        <w:rPr>
          <w:rFonts w:hint="eastAsia" w:ascii="方正仿宋_GB2312" w:hAnsi="方正仿宋_GB2312" w:eastAsia="方正仿宋_GB2312" w:cs="方正仿宋_GB2312"/>
          <w:color w:val="auto"/>
          <w:sz w:val="32"/>
          <w:szCs w:val="32"/>
          <w:highlight w:val="none"/>
          <w:lang w:val="en-US" w:eastAsia="zh-CN"/>
        </w:rPr>
        <w:t>鄂州市</w:t>
      </w:r>
      <w:r>
        <w:rPr>
          <w:rFonts w:hint="eastAsia" w:ascii="方正仿宋_GB2312" w:hAnsi="方正仿宋_GB2312" w:eastAsia="方正仿宋_GB2312" w:cs="方正仿宋_GB2312"/>
          <w:color w:val="auto"/>
          <w:kern w:val="2"/>
          <w:sz w:val="32"/>
          <w:szCs w:val="32"/>
          <w:highlight w:val="none"/>
          <w:lang w:val="en-US" w:eastAsia="zh-CN" w:bidi="ar-SA"/>
        </w:rPr>
        <w:t>定点医药机构医保协议处理事先告知书</w:t>
      </w:r>
    </w:p>
    <w:p w14:paraId="772450C0">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2312" w:hAnsi="方正仿宋_GB2312" w:eastAsia="方正仿宋_GB2312" w:cs="方正仿宋_GB2312"/>
          <w:color w:val="auto"/>
          <w:kern w:val="2"/>
          <w:sz w:val="32"/>
          <w:szCs w:val="32"/>
          <w:highlight w:val="none"/>
          <w:lang w:val="en-US" w:eastAsia="zh-CN" w:bidi="ar-SA"/>
        </w:rPr>
      </w:pPr>
      <w:r>
        <w:rPr>
          <w:rFonts w:hint="eastAsia" w:ascii="方正仿宋_GB2312" w:hAnsi="方正仿宋_GB2312" w:eastAsia="方正仿宋_GB2312" w:cs="方正仿宋_GB2312"/>
          <w:color w:val="auto"/>
          <w:kern w:val="2"/>
          <w:sz w:val="32"/>
          <w:szCs w:val="32"/>
          <w:highlight w:val="none"/>
          <w:lang w:val="en-US" w:eastAsia="zh-CN" w:bidi="ar-SA"/>
        </w:rPr>
        <w:t xml:space="preserve">      16.</w:t>
      </w:r>
      <w:r>
        <w:rPr>
          <w:rFonts w:hint="eastAsia" w:ascii="方正仿宋_GB2312" w:hAnsi="方正仿宋_GB2312" w:eastAsia="方正仿宋_GB2312" w:cs="方正仿宋_GB2312"/>
          <w:color w:val="auto"/>
          <w:sz w:val="32"/>
          <w:szCs w:val="32"/>
          <w:highlight w:val="none"/>
          <w:lang w:val="en-US" w:eastAsia="zh-CN"/>
        </w:rPr>
        <w:t>鄂州市</w:t>
      </w:r>
      <w:r>
        <w:rPr>
          <w:rFonts w:hint="eastAsia" w:ascii="方正仿宋_GB2312" w:hAnsi="方正仿宋_GB2312" w:eastAsia="方正仿宋_GB2312" w:cs="方正仿宋_GB2312"/>
          <w:color w:val="auto"/>
          <w:kern w:val="2"/>
          <w:sz w:val="32"/>
          <w:szCs w:val="32"/>
          <w:highlight w:val="none"/>
          <w:lang w:val="en-US" w:eastAsia="zh-CN" w:bidi="ar-SA"/>
        </w:rPr>
        <w:t>定点医药机构医保协议处理决定书</w:t>
      </w:r>
    </w:p>
    <w:p w14:paraId="57B65FB7">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方正仿宋_GB2312" w:hAnsi="方正仿宋_GB2312" w:eastAsia="方正仿宋_GB2312" w:cs="方正仿宋_GB2312"/>
          <w:color w:val="auto"/>
          <w:kern w:val="2"/>
          <w:sz w:val="32"/>
          <w:szCs w:val="32"/>
          <w:highlight w:val="none"/>
          <w:lang w:val="en-US" w:eastAsia="zh-CN" w:bidi="ar-SA"/>
        </w:rPr>
        <w:t xml:space="preserve">      17.医药机构申请定点协议管理流程图</w:t>
      </w:r>
    </w:p>
    <w:p w14:paraId="262A44B4">
      <w:pPr>
        <w:pStyle w:val="10"/>
        <w:pageBreakBefore w:val="0"/>
        <w:widowControl/>
        <w:wordWrap/>
        <w:topLinePunct w:val="0"/>
        <w:bidi w:val="0"/>
        <w:spacing w:beforeAutospacing="0" w:afterAutospacing="0" w:line="540" w:lineRule="exact"/>
        <w:ind w:firstLine="640" w:firstLineChars="200"/>
        <w:jc w:val="both"/>
        <w:rPr>
          <w:rFonts w:hint="default" w:ascii="仿宋_GB2312" w:hAnsi="仿宋_GB2312" w:eastAsia="仿宋_GB2312" w:cs="仿宋_GB2312"/>
          <w:color w:val="auto"/>
          <w:kern w:val="2"/>
          <w:sz w:val="32"/>
          <w:szCs w:val="32"/>
          <w:highlight w:val="none"/>
          <w:lang w:val="en-US" w:eastAsia="zh-CN" w:bidi="ar-SA"/>
        </w:rPr>
      </w:pPr>
    </w:p>
    <w:p w14:paraId="530E1B6C">
      <w:pPr>
        <w:pStyle w:val="10"/>
        <w:pageBreakBefore w:val="0"/>
        <w:widowControl/>
        <w:wordWrap/>
        <w:topLinePunct w:val="0"/>
        <w:bidi w:val="0"/>
        <w:spacing w:beforeAutospacing="0" w:afterAutospacing="0" w:line="540" w:lineRule="exact"/>
        <w:ind w:firstLine="640" w:firstLineChars="200"/>
        <w:jc w:val="both"/>
        <w:rPr>
          <w:rFonts w:hint="default" w:ascii="仿宋_GB2312" w:hAnsi="仿宋_GB2312" w:eastAsia="仿宋_GB2312" w:cs="仿宋_GB2312"/>
          <w:color w:val="auto"/>
          <w:kern w:val="2"/>
          <w:sz w:val="32"/>
          <w:szCs w:val="32"/>
          <w:highlight w:val="none"/>
          <w:lang w:val="en-US" w:eastAsia="zh-CN" w:bidi="ar-SA"/>
        </w:rPr>
        <w:sectPr>
          <w:footerReference r:id="rId3" w:type="default"/>
          <w:pgSz w:w="11906" w:h="16838"/>
          <w:pgMar w:top="2098" w:right="1474" w:bottom="1701" w:left="1588" w:header="851" w:footer="1281" w:gutter="0"/>
          <w:pgBorders>
            <w:top w:val="none" w:sz="0" w:space="0"/>
            <w:left w:val="none" w:sz="0" w:space="0"/>
            <w:bottom w:val="none" w:sz="0" w:space="0"/>
            <w:right w:val="none" w:sz="0" w:space="0"/>
          </w:pgBorders>
          <w:cols w:space="720" w:num="1"/>
          <w:titlePg/>
          <w:rtlGutter w:val="0"/>
          <w:docGrid w:type="lines" w:linePitch="312" w:charSpace="0"/>
        </w:sectPr>
      </w:pPr>
    </w:p>
    <w:p w14:paraId="18E63B52">
      <w:pPr>
        <w:pageBreakBefore w:val="0"/>
        <w:widowControl w:val="0"/>
        <w:wordWrap/>
        <w:topLinePunct w:val="0"/>
        <w:bidi w:val="0"/>
        <w:spacing w:after="0" w:afterLines="0" w:line="580" w:lineRule="exact"/>
        <w:ind w:firstLine="0" w:firstLineChars="0"/>
        <w:jc w:val="both"/>
        <w:rPr>
          <w:rFonts w:ascii="黑体" w:hAnsi="黑体" w:eastAsia="黑体" w:cs="黑体"/>
          <w:color w:val="auto"/>
          <w:kern w:val="0"/>
          <w:sz w:val="32"/>
          <w:szCs w:val="32"/>
          <w:highlight w:val="none"/>
        </w:rPr>
      </w:pPr>
      <w:r>
        <w:rPr>
          <w:rFonts w:hint="eastAsia" w:ascii="黑体" w:hAnsi="黑体" w:eastAsia="黑体" w:cs="黑体"/>
          <w:color w:val="auto"/>
          <w:kern w:val="0"/>
          <w:sz w:val="32"/>
          <w:szCs w:val="32"/>
          <w:highlight w:val="none"/>
        </w:rPr>
        <w:t>附件1</w:t>
      </w:r>
    </w:p>
    <w:p w14:paraId="7FB8EC35">
      <w:pPr>
        <w:pageBreakBefore w:val="0"/>
        <w:wordWrap/>
        <w:topLinePunct w:val="0"/>
        <w:bidi w:val="0"/>
        <w:spacing w:after="0" w:afterLines="0" w:line="580" w:lineRule="exact"/>
        <w:jc w:val="both"/>
        <w:rPr>
          <w:rFonts w:hint="eastAsia" w:ascii="方正小标宋简体" w:hAnsi="方正小标宋简体" w:eastAsia="方正小标宋简体" w:cs="方正小标宋简体"/>
          <w:color w:val="auto"/>
          <w:kern w:val="0"/>
          <w:sz w:val="44"/>
          <w:szCs w:val="44"/>
          <w:highlight w:val="none"/>
        </w:rPr>
      </w:pPr>
    </w:p>
    <w:p w14:paraId="261AECB4">
      <w:pPr>
        <w:pageBreakBefore w:val="0"/>
        <w:wordWrap/>
        <w:topLinePunct w:val="0"/>
        <w:bidi w:val="0"/>
        <w:spacing w:after="0" w:afterLines="0" w:line="580" w:lineRule="exact"/>
        <w:jc w:val="center"/>
        <w:rPr>
          <w:rFonts w:hint="eastAsia" w:ascii="方正小标宋简体" w:hAnsi="方正小标宋简体" w:eastAsia="方正小标宋简体" w:cs="方正小标宋简体"/>
          <w:color w:val="auto"/>
          <w:kern w:val="0"/>
          <w:sz w:val="44"/>
          <w:szCs w:val="44"/>
          <w:highlight w:val="none"/>
        </w:rPr>
      </w:pPr>
      <w:r>
        <w:rPr>
          <w:rFonts w:hint="eastAsia" w:ascii="方正小标宋简体" w:hAnsi="方正小标宋简体" w:eastAsia="方正小标宋简体" w:cs="方正小标宋简体"/>
          <w:color w:val="auto"/>
          <w:kern w:val="0"/>
          <w:sz w:val="44"/>
          <w:szCs w:val="44"/>
          <w:highlight w:val="none"/>
          <w:lang w:val="en-US" w:eastAsia="zh-CN"/>
        </w:rPr>
        <w:t>鄂州市</w:t>
      </w:r>
      <w:r>
        <w:rPr>
          <w:rFonts w:hint="eastAsia" w:ascii="方正小标宋简体" w:hAnsi="方正小标宋简体" w:eastAsia="方正小标宋简体" w:cs="方正小标宋简体"/>
          <w:color w:val="auto"/>
          <w:kern w:val="0"/>
          <w:sz w:val="44"/>
          <w:szCs w:val="44"/>
          <w:highlight w:val="none"/>
        </w:rPr>
        <w:t>医疗机构申请定点协议管理申请材料</w:t>
      </w:r>
    </w:p>
    <w:p w14:paraId="40BC7F87">
      <w:pPr>
        <w:pStyle w:val="4"/>
        <w:pageBreakBefore w:val="0"/>
        <w:wordWrap/>
        <w:topLinePunct w:val="0"/>
        <w:bidi w:val="0"/>
        <w:spacing w:afterLines="0" w:line="580" w:lineRule="exact"/>
        <w:ind w:left="0" w:leftChars="0"/>
        <w:rPr>
          <w:rFonts w:ascii="方正仿宋_GBK" w:hAnsi="方正仿宋_GBK" w:eastAsia="方正仿宋_GBK" w:cs="方正仿宋_GBK"/>
          <w:color w:val="auto"/>
          <w:sz w:val="32"/>
          <w:szCs w:val="32"/>
          <w:highlight w:val="none"/>
        </w:rPr>
      </w:pPr>
    </w:p>
    <w:p w14:paraId="7286FBB0">
      <w:pPr>
        <w:pStyle w:val="4"/>
        <w:pageBreakBefore w:val="0"/>
        <w:wordWrap/>
        <w:topLinePunct w:val="0"/>
        <w:bidi w:val="0"/>
        <w:spacing w:afterLines="0" w:line="580" w:lineRule="exact"/>
        <w:ind w:left="0" w:leftChars="0"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一、申请材料</w:t>
      </w:r>
    </w:p>
    <w:p w14:paraId="41AEBB87">
      <w:pPr>
        <w:pStyle w:val="4"/>
        <w:pageBreakBefore w:val="0"/>
        <w:wordWrap/>
        <w:topLinePunct w:val="0"/>
        <w:bidi w:val="0"/>
        <w:spacing w:afterLines="0" w:line="580" w:lineRule="exact"/>
        <w:ind w:left="0" w:leftChars="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1.定点医疗机构申请表</w:t>
      </w:r>
    </w:p>
    <w:p w14:paraId="61071F15">
      <w:pPr>
        <w:pStyle w:val="4"/>
        <w:pageBreakBefore w:val="0"/>
        <w:wordWrap/>
        <w:topLinePunct w:val="0"/>
        <w:bidi w:val="0"/>
        <w:spacing w:afterLines="0" w:line="580" w:lineRule="exact"/>
        <w:ind w:left="0" w:leftChars="0"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2.医疗机构执业许可证</w:t>
      </w:r>
      <w:r>
        <w:rPr>
          <w:rFonts w:hint="eastAsia" w:ascii="仿宋_GB2312" w:hAnsi="仿宋_GB2312" w:eastAsia="仿宋_GB2312" w:cs="仿宋_GB2312"/>
          <w:color w:val="auto"/>
          <w:sz w:val="32"/>
          <w:szCs w:val="32"/>
          <w:highlight w:val="none"/>
          <w:lang w:eastAsia="zh-CN"/>
        </w:rPr>
        <w:t>正、副本</w:t>
      </w:r>
      <w:r>
        <w:rPr>
          <w:rFonts w:hint="eastAsia" w:ascii="仿宋_GB2312" w:hAnsi="仿宋_GB2312" w:eastAsia="仿宋_GB2312" w:cs="仿宋_GB2312"/>
          <w:color w:val="auto"/>
          <w:sz w:val="32"/>
          <w:szCs w:val="32"/>
          <w:highlight w:val="none"/>
        </w:rPr>
        <w:t>或诊所备案证或军队医疗机构为民服务许可证照复印件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申请生育</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eastAsia="zh-CN"/>
        </w:rPr>
        <w:t>服务</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的</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eastAsia="zh-CN"/>
        </w:rPr>
        <w:t>，</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t>还</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需提供母婴保健技术服务执业许可证正、副本复印件</w:t>
      </w:r>
    </w:p>
    <w:p w14:paraId="2D1F8C35">
      <w:pPr>
        <w:pStyle w:val="4"/>
        <w:pageBreakBefore w:val="0"/>
        <w:wordWrap/>
        <w:topLinePunct w:val="0"/>
        <w:bidi w:val="0"/>
        <w:spacing w:afterLines="0" w:line="580" w:lineRule="exact"/>
        <w:ind w:left="0" w:leftChars="0"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3.与医保政策对应的内部管理制度和财务制度文本</w:t>
      </w:r>
    </w:p>
    <w:p w14:paraId="259DE902">
      <w:pPr>
        <w:pStyle w:val="4"/>
        <w:pageBreakBefore w:val="0"/>
        <w:wordWrap/>
        <w:topLinePunct w:val="0"/>
        <w:bidi w:val="0"/>
        <w:spacing w:afterLines="0" w:line="580" w:lineRule="exact"/>
        <w:ind w:left="0" w:leftChars="0"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eastAsia="zh-CN"/>
        </w:rPr>
        <w:t>至少包括医保管理制度、财务制度、统计信息管理制度、医疗质量安全核心制度。</w:t>
      </w:r>
    </w:p>
    <w:p w14:paraId="43FB2708">
      <w:pPr>
        <w:pStyle w:val="4"/>
        <w:pageBreakBefore w:val="0"/>
        <w:wordWrap/>
        <w:topLinePunct w:val="0"/>
        <w:bidi w:val="0"/>
        <w:spacing w:afterLines="0" w:line="580" w:lineRule="exact"/>
        <w:ind w:left="0" w:leftChars="0"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4.与医保有关的信息系统改造完成测试</w:t>
      </w:r>
      <w:r>
        <w:rPr>
          <w:rFonts w:hint="eastAsia" w:ascii="仿宋_GB2312" w:hAnsi="仿宋_GB2312" w:eastAsia="仿宋_GB2312" w:cs="仿宋_GB2312"/>
          <w:color w:val="auto"/>
          <w:sz w:val="32"/>
          <w:szCs w:val="32"/>
          <w:highlight w:val="none"/>
          <w:lang w:eastAsia="zh-CN"/>
        </w:rPr>
        <w:t>验收材料</w:t>
      </w:r>
    </w:p>
    <w:p w14:paraId="324545F7">
      <w:pPr>
        <w:pStyle w:val="4"/>
        <w:pageBreakBefore w:val="0"/>
        <w:wordWrap/>
        <w:topLinePunct w:val="0"/>
        <w:bidi w:val="0"/>
        <w:spacing w:afterLines="0" w:line="580" w:lineRule="exact"/>
        <w:ind w:left="0" w:leftChars="0"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5.纳入定点后使用医疗保障基金的预测性分析报告</w:t>
      </w:r>
    </w:p>
    <w:p w14:paraId="1B35F707">
      <w:pPr>
        <w:pStyle w:val="4"/>
        <w:pageBreakBefore w:val="0"/>
        <w:wordWrap/>
        <w:topLinePunct w:val="0"/>
        <w:bidi w:val="0"/>
        <w:spacing w:afterLines="0" w:line="580" w:lineRule="exact"/>
        <w:ind w:left="0" w:leftChars="0"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至少含四个部分内容：（</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）医疗机构基本情况；（</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）近3个月运营状况：医疗服务总量、总费用及人次情况（含医疗美容、辅助生殖、生活照护、种植牙的服务量、费用及人次情况），门急诊及住院病人平均费用情况；（</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）预测分析纳入定点后医保基金使用情况；（</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）医保基金安全风险防范预案及措施。</w:t>
      </w:r>
    </w:p>
    <w:p w14:paraId="710CD29B">
      <w:pPr>
        <w:pStyle w:val="4"/>
        <w:pageBreakBefore w:val="0"/>
        <w:wordWrap/>
        <w:topLinePunct w:val="0"/>
        <w:bidi w:val="0"/>
        <w:spacing w:afterLines="0" w:line="580" w:lineRule="exact"/>
        <w:ind w:left="0" w:leftChars="0"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以上材料中复印件均需加盖机构公章。根据“告知承诺+容缺受理”事项的相关规定，上述1、2、4为主要材料，3、5为次要材料。</w:t>
      </w:r>
    </w:p>
    <w:p w14:paraId="6A53E5B0">
      <w:pPr>
        <w:pStyle w:val="4"/>
        <w:pageBreakBefore w:val="0"/>
        <w:wordWrap/>
        <w:topLinePunct w:val="0"/>
        <w:bidi w:val="0"/>
        <w:spacing w:afterLines="0" w:line="580" w:lineRule="exact"/>
        <w:ind w:left="0" w:leftChars="0" w:firstLine="640" w:firstLineChars="200"/>
        <w:jc w:val="both"/>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二、样表</w:t>
      </w:r>
    </w:p>
    <w:p w14:paraId="52B0277C">
      <w:pPr>
        <w:pageBreakBefore w:val="0"/>
        <w:wordWrap/>
        <w:topLinePunct w:val="0"/>
        <w:bidi w:val="0"/>
        <w:spacing w:line="560" w:lineRule="exact"/>
        <w:jc w:val="center"/>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rPr>
        <w:t>医疗机构申请定点协议管理申请表</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2006"/>
        <w:gridCol w:w="1204"/>
        <w:gridCol w:w="1064"/>
        <w:gridCol w:w="364"/>
        <w:gridCol w:w="739"/>
        <w:gridCol w:w="1276"/>
        <w:gridCol w:w="350"/>
        <w:gridCol w:w="1036"/>
        <w:gridCol w:w="882"/>
      </w:tblGrid>
      <w:tr w14:paraId="670C94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noWrap w:val="0"/>
            <w:vAlign w:val="center"/>
          </w:tcPr>
          <w:p w14:paraId="7618252C">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医疗机构名称</w:t>
            </w:r>
          </w:p>
        </w:tc>
        <w:tc>
          <w:tcPr>
            <w:tcW w:w="2268" w:type="dxa"/>
            <w:gridSpan w:val="2"/>
            <w:noWrap w:val="0"/>
            <w:vAlign w:val="center"/>
          </w:tcPr>
          <w:p w14:paraId="5D31D9DB">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79" w:type="dxa"/>
            <w:gridSpan w:val="3"/>
            <w:noWrap w:val="0"/>
            <w:vAlign w:val="center"/>
          </w:tcPr>
          <w:p w14:paraId="1869C491">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医疗机构地址</w:t>
            </w:r>
          </w:p>
        </w:tc>
        <w:tc>
          <w:tcPr>
            <w:tcW w:w="2268" w:type="dxa"/>
            <w:gridSpan w:val="3"/>
            <w:noWrap w:val="0"/>
            <w:vAlign w:val="center"/>
          </w:tcPr>
          <w:p w14:paraId="347FB52F">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184D2D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noWrap w:val="0"/>
            <w:vAlign w:val="center"/>
          </w:tcPr>
          <w:p w14:paraId="40E00E9C">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统一社会信用代码</w:t>
            </w:r>
          </w:p>
        </w:tc>
        <w:tc>
          <w:tcPr>
            <w:tcW w:w="2268" w:type="dxa"/>
            <w:gridSpan w:val="2"/>
            <w:noWrap w:val="0"/>
            <w:vAlign w:val="center"/>
          </w:tcPr>
          <w:p w14:paraId="088D59A9">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79" w:type="dxa"/>
            <w:gridSpan w:val="3"/>
            <w:noWrap w:val="0"/>
            <w:vAlign w:val="center"/>
          </w:tcPr>
          <w:p w14:paraId="77C10C9F">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所有制形式</w:t>
            </w:r>
          </w:p>
        </w:tc>
        <w:tc>
          <w:tcPr>
            <w:tcW w:w="2268" w:type="dxa"/>
            <w:gridSpan w:val="3"/>
            <w:noWrap w:val="0"/>
            <w:vAlign w:val="center"/>
          </w:tcPr>
          <w:p w14:paraId="683F2E1E">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6800E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noWrap w:val="0"/>
            <w:vAlign w:val="center"/>
          </w:tcPr>
          <w:p w14:paraId="12207827">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执业许可证号</w:t>
            </w:r>
          </w:p>
        </w:tc>
        <w:tc>
          <w:tcPr>
            <w:tcW w:w="2268" w:type="dxa"/>
            <w:gridSpan w:val="2"/>
            <w:noWrap w:val="0"/>
            <w:vAlign w:val="center"/>
          </w:tcPr>
          <w:p w14:paraId="30ACDFC1">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79" w:type="dxa"/>
            <w:gridSpan w:val="3"/>
            <w:noWrap w:val="0"/>
            <w:vAlign w:val="center"/>
          </w:tcPr>
          <w:p w14:paraId="21C01294">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主管部门</w:t>
            </w:r>
          </w:p>
        </w:tc>
        <w:tc>
          <w:tcPr>
            <w:tcW w:w="2268" w:type="dxa"/>
            <w:gridSpan w:val="3"/>
            <w:noWrap w:val="0"/>
            <w:vAlign w:val="center"/>
          </w:tcPr>
          <w:p w14:paraId="3FF407B9">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77AC8D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noWrap w:val="0"/>
            <w:vAlign w:val="center"/>
          </w:tcPr>
          <w:p w14:paraId="7E3D4A42">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经营性质</w:t>
            </w:r>
          </w:p>
        </w:tc>
        <w:tc>
          <w:tcPr>
            <w:tcW w:w="2268" w:type="dxa"/>
            <w:gridSpan w:val="2"/>
            <w:noWrap w:val="0"/>
            <w:vAlign w:val="center"/>
          </w:tcPr>
          <w:p w14:paraId="4B7D6D52">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79" w:type="dxa"/>
            <w:gridSpan w:val="3"/>
            <w:noWrap w:val="0"/>
            <w:vAlign w:val="center"/>
          </w:tcPr>
          <w:p w14:paraId="0E7485FE">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正式运营时间</w:t>
            </w:r>
          </w:p>
        </w:tc>
        <w:tc>
          <w:tcPr>
            <w:tcW w:w="2268" w:type="dxa"/>
            <w:gridSpan w:val="3"/>
            <w:noWrap w:val="0"/>
            <w:vAlign w:val="center"/>
          </w:tcPr>
          <w:p w14:paraId="36DB0228">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5CD1C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noWrap w:val="0"/>
            <w:vAlign w:val="center"/>
          </w:tcPr>
          <w:p w14:paraId="2C0D96DF">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批准床位数</w:t>
            </w:r>
          </w:p>
        </w:tc>
        <w:tc>
          <w:tcPr>
            <w:tcW w:w="2268" w:type="dxa"/>
            <w:gridSpan w:val="2"/>
            <w:noWrap w:val="0"/>
            <w:vAlign w:val="center"/>
          </w:tcPr>
          <w:p w14:paraId="42B0266B">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79" w:type="dxa"/>
            <w:gridSpan w:val="3"/>
            <w:noWrap w:val="0"/>
            <w:vAlign w:val="center"/>
          </w:tcPr>
          <w:p w14:paraId="250E8EE9">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经营面积</w:t>
            </w:r>
          </w:p>
        </w:tc>
        <w:tc>
          <w:tcPr>
            <w:tcW w:w="2268" w:type="dxa"/>
            <w:gridSpan w:val="3"/>
            <w:noWrap w:val="0"/>
            <w:vAlign w:val="center"/>
          </w:tcPr>
          <w:p w14:paraId="2222D9D2">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7BDEE0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2006" w:type="dxa"/>
            <w:noWrap w:val="0"/>
            <w:vAlign w:val="center"/>
          </w:tcPr>
          <w:p w14:paraId="45FC8400">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基本账户开户</w:t>
            </w:r>
          </w:p>
          <w:p w14:paraId="56EBD83F">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银行及账号</w:t>
            </w:r>
          </w:p>
        </w:tc>
        <w:tc>
          <w:tcPr>
            <w:tcW w:w="2268" w:type="dxa"/>
            <w:gridSpan w:val="2"/>
            <w:noWrap w:val="0"/>
            <w:vAlign w:val="center"/>
          </w:tcPr>
          <w:p w14:paraId="08C40A6B">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79" w:type="dxa"/>
            <w:gridSpan w:val="3"/>
            <w:noWrap w:val="0"/>
            <w:vAlign w:val="center"/>
          </w:tcPr>
          <w:p w14:paraId="410EF1F7">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医疗机构等级</w:t>
            </w:r>
          </w:p>
        </w:tc>
        <w:tc>
          <w:tcPr>
            <w:tcW w:w="2268" w:type="dxa"/>
            <w:gridSpan w:val="3"/>
            <w:noWrap w:val="0"/>
            <w:vAlign w:val="center"/>
          </w:tcPr>
          <w:p w14:paraId="54D98CE3">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0C8ED1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vMerge w:val="restart"/>
            <w:noWrap w:val="0"/>
            <w:vAlign w:val="center"/>
          </w:tcPr>
          <w:p w14:paraId="43776373">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法定代表人</w:t>
            </w:r>
          </w:p>
        </w:tc>
        <w:tc>
          <w:tcPr>
            <w:tcW w:w="2268" w:type="dxa"/>
            <w:gridSpan w:val="2"/>
            <w:noWrap w:val="0"/>
            <w:vAlign w:val="center"/>
          </w:tcPr>
          <w:p w14:paraId="310446E0">
            <w:pPr>
              <w:adjustRightInd w:val="0"/>
              <w:snapToGrid w:val="0"/>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姓名：</w:t>
            </w:r>
          </w:p>
        </w:tc>
        <w:tc>
          <w:tcPr>
            <w:tcW w:w="4647" w:type="dxa"/>
            <w:gridSpan w:val="6"/>
            <w:noWrap w:val="0"/>
            <w:vAlign w:val="center"/>
          </w:tcPr>
          <w:p w14:paraId="5F175948">
            <w:pPr>
              <w:adjustRightInd w:val="0"/>
              <w:snapToGrid w:val="0"/>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联系电话：</w:t>
            </w:r>
          </w:p>
        </w:tc>
      </w:tr>
      <w:tr w14:paraId="15A8BB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vMerge w:val="continue"/>
            <w:noWrap w:val="0"/>
            <w:vAlign w:val="center"/>
          </w:tcPr>
          <w:p w14:paraId="28078BE2">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6915" w:type="dxa"/>
            <w:gridSpan w:val="8"/>
            <w:noWrap w:val="0"/>
            <w:vAlign w:val="center"/>
          </w:tcPr>
          <w:p w14:paraId="2E822D3C">
            <w:pPr>
              <w:adjustRightInd w:val="0"/>
              <w:snapToGrid w:val="0"/>
              <w:jc w:val="left"/>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身份证号码：</w:t>
            </w:r>
          </w:p>
        </w:tc>
      </w:tr>
      <w:tr w14:paraId="021CF8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vMerge w:val="restart"/>
            <w:noWrap w:val="0"/>
            <w:vAlign w:val="center"/>
          </w:tcPr>
          <w:p w14:paraId="4C22E1F6">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实际控制人</w:t>
            </w:r>
          </w:p>
          <w:p w14:paraId="36523304">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(主要负责人)</w:t>
            </w:r>
          </w:p>
        </w:tc>
        <w:tc>
          <w:tcPr>
            <w:tcW w:w="2268" w:type="dxa"/>
            <w:gridSpan w:val="2"/>
            <w:noWrap w:val="0"/>
            <w:vAlign w:val="center"/>
          </w:tcPr>
          <w:p w14:paraId="07F67C80">
            <w:pPr>
              <w:adjustRightInd w:val="0"/>
              <w:snapToGrid w:val="0"/>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姓名：</w:t>
            </w:r>
          </w:p>
        </w:tc>
        <w:tc>
          <w:tcPr>
            <w:tcW w:w="4647" w:type="dxa"/>
            <w:gridSpan w:val="6"/>
            <w:noWrap w:val="0"/>
            <w:vAlign w:val="center"/>
          </w:tcPr>
          <w:p w14:paraId="6AA16F9B">
            <w:pPr>
              <w:adjustRightInd w:val="0"/>
              <w:snapToGrid w:val="0"/>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联系电话：</w:t>
            </w:r>
          </w:p>
        </w:tc>
      </w:tr>
      <w:tr w14:paraId="69530D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vMerge w:val="continue"/>
            <w:noWrap w:val="0"/>
            <w:vAlign w:val="center"/>
          </w:tcPr>
          <w:p w14:paraId="5ECE12B2">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6915" w:type="dxa"/>
            <w:gridSpan w:val="8"/>
            <w:noWrap w:val="0"/>
            <w:vAlign w:val="center"/>
          </w:tcPr>
          <w:p w14:paraId="35E85ECA">
            <w:pPr>
              <w:adjustRightInd w:val="0"/>
              <w:snapToGrid w:val="0"/>
              <w:jc w:val="left"/>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身份证号码：</w:t>
            </w:r>
          </w:p>
        </w:tc>
      </w:tr>
      <w:tr w14:paraId="55203A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2006" w:type="dxa"/>
            <w:noWrap w:val="0"/>
            <w:vAlign w:val="center"/>
          </w:tcPr>
          <w:p w14:paraId="4834CC84">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主管医保工作</w:t>
            </w:r>
          </w:p>
          <w:p w14:paraId="6AA00209">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负责人</w:t>
            </w:r>
          </w:p>
        </w:tc>
        <w:tc>
          <w:tcPr>
            <w:tcW w:w="2268" w:type="dxa"/>
            <w:gridSpan w:val="2"/>
            <w:noWrap w:val="0"/>
            <w:vAlign w:val="center"/>
          </w:tcPr>
          <w:p w14:paraId="66D0B42E">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79" w:type="dxa"/>
            <w:gridSpan w:val="3"/>
            <w:noWrap w:val="0"/>
            <w:vAlign w:val="center"/>
          </w:tcPr>
          <w:p w14:paraId="424B5ABD">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联系电话</w:t>
            </w:r>
          </w:p>
        </w:tc>
        <w:tc>
          <w:tcPr>
            <w:tcW w:w="2268" w:type="dxa"/>
            <w:gridSpan w:val="3"/>
            <w:noWrap w:val="0"/>
            <w:vAlign w:val="center"/>
          </w:tcPr>
          <w:p w14:paraId="65210C66">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13AA87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2006" w:type="dxa"/>
            <w:noWrap w:val="0"/>
            <w:vAlign w:val="center"/>
          </w:tcPr>
          <w:p w14:paraId="646EE0C8">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医保职能部门</w:t>
            </w:r>
          </w:p>
          <w:p w14:paraId="7100B9F7">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联系人</w:t>
            </w:r>
          </w:p>
        </w:tc>
        <w:tc>
          <w:tcPr>
            <w:tcW w:w="2268" w:type="dxa"/>
            <w:gridSpan w:val="2"/>
            <w:noWrap w:val="0"/>
            <w:vAlign w:val="center"/>
          </w:tcPr>
          <w:p w14:paraId="1AA01EE6">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79" w:type="dxa"/>
            <w:gridSpan w:val="3"/>
            <w:noWrap w:val="0"/>
            <w:vAlign w:val="center"/>
          </w:tcPr>
          <w:p w14:paraId="38CF4D28">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联系电话</w:t>
            </w:r>
          </w:p>
        </w:tc>
        <w:tc>
          <w:tcPr>
            <w:tcW w:w="2268" w:type="dxa"/>
            <w:gridSpan w:val="3"/>
            <w:noWrap w:val="0"/>
            <w:vAlign w:val="center"/>
          </w:tcPr>
          <w:p w14:paraId="1D938C85">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72053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2006" w:type="dxa"/>
            <w:noWrap w:val="0"/>
            <w:vAlign w:val="center"/>
          </w:tcPr>
          <w:p w14:paraId="35524A70">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在职职工人数</w:t>
            </w:r>
          </w:p>
        </w:tc>
        <w:tc>
          <w:tcPr>
            <w:tcW w:w="2268" w:type="dxa"/>
            <w:gridSpan w:val="2"/>
            <w:noWrap w:val="0"/>
            <w:vAlign w:val="center"/>
          </w:tcPr>
          <w:p w14:paraId="038BEF5F">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79" w:type="dxa"/>
            <w:gridSpan w:val="3"/>
            <w:noWrap w:val="0"/>
            <w:vAlign w:val="center"/>
          </w:tcPr>
          <w:p w14:paraId="2F0A37B4">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在本单位缴纳社保、</w:t>
            </w:r>
          </w:p>
          <w:p w14:paraId="59F304E8">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医保人数</w:t>
            </w:r>
          </w:p>
        </w:tc>
        <w:tc>
          <w:tcPr>
            <w:tcW w:w="2268" w:type="dxa"/>
            <w:gridSpan w:val="3"/>
            <w:noWrap w:val="0"/>
            <w:vAlign w:val="center"/>
          </w:tcPr>
          <w:p w14:paraId="3DCD89A2">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41F65C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83" w:hRule="atLeast"/>
          <w:jc w:val="center"/>
        </w:trPr>
        <w:tc>
          <w:tcPr>
            <w:tcW w:w="2006" w:type="dxa"/>
            <w:noWrap w:val="0"/>
            <w:vAlign w:val="center"/>
          </w:tcPr>
          <w:p w14:paraId="5C40E27B">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申请业务内容</w:t>
            </w:r>
          </w:p>
        </w:tc>
        <w:tc>
          <w:tcPr>
            <w:tcW w:w="6915" w:type="dxa"/>
            <w:gridSpan w:val="8"/>
            <w:noWrap w:val="0"/>
            <w:vAlign w:val="center"/>
          </w:tcPr>
          <w:p w14:paraId="4CCEF1C5">
            <w:pPr>
              <w:adjustRightInd w:val="0"/>
              <w:snapToGrid w:val="0"/>
              <w:jc w:val="both"/>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（一）普通门诊（仅个账）</w:t>
            </w:r>
            <w:r>
              <w:rPr>
                <w:rFonts w:hint="eastAsia" w:ascii="仿宋_GB2312" w:hAnsi="仿宋_GB2312" w:eastAsia="仿宋_GB2312" w:cs="仿宋_GB2312"/>
                <w:snapToGrid w:val="0"/>
                <w:color w:val="auto"/>
                <w:spacing w:val="-4"/>
                <w:w w:val="98"/>
                <w:kern w:val="21"/>
                <w:sz w:val="24"/>
                <w:szCs w:val="24"/>
              </w:rPr>
              <w:sym w:font="Wingdings" w:char="00A8"/>
            </w:r>
          </w:p>
          <w:p w14:paraId="7459CD3F">
            <w:pPr>
              <w:adjustRightInd w:val="0"/>
              <w:snapToGrid w:val="0"/>
              <w:jc w:val="both"/>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（二）住院医疗</w:t>
            </w:r>
            <w:r>
              <w:rPr>
                <w:rFonts w:hint="eastAsia" w:ascii="仿宋_GB2312" w:hAnsi="仿宋_GB2312" w:eastAsia="仿宋_GB2312" w:cs="仿宋_GB2312"/>
                <w:snapToGrid w:val="0"/>
                <w:color w:val="auto"/>
                <w:spacing w:val="-4"/>
                <w:w w:val="98"/>
                <w:kern w:val="21"/>
                <w:sz w:val="24"/>
                <w:szCs w:val="24"/>
              </w:rPr>
              <w:sym w:font="Wingdings" w:char="00A8"/>
            </w:r>
          </w:p>
          <w:p w14:paraId="0935A71E">
            <w:pPr>
              <w:adjustRightInd w:val="0"/>
              <w:snapToGrid w:val="0"/>
              <w:jc w:val="both"/>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（三）普通门诊统筹（1.职工医保门诊统筹</w:t>
            </w:r>
            <w:r>
              <w:rPr>
                <w:rFonts w:hint="eastAsia" w:ascii="仿宋_GB2312" w:hAnsi="仿宋_GB2312" w:eastAsia="仿宋_GB2312" w:cs="仿宋_GB2312"/>
                <w:snapToGrid w:val="0"/>
                <w:color w:val="auto"/>
                <w:spacing w:val="-4"/>
                <w:w w:val="98"/>
                <w:kern w:val="21"/>
                <w:sz w:val="24"/>
                <w:szCs w:val="24"/>
              </w:rPr>
              <w:sym w:font="Wingdings" w:char="00A8"/>
            </w:r>
            <w:r>
              <w:rPr>
                <w:rFonts w:hint="eastAsia" w:ascii="仿宋_GB2312" w:hAnsi="仿宋_GB2312" w:eastAsia="仿宋_GB2312" w:cs="仿宋_GB2312"/>
                <w:snapToGrid w:val="0"/>
                <w:color w:val="auto"/>
                <w:spacing w:val="-4"/>
                <w:w w:val="98"/>
                <w:kern w:val="21"/>
                <w:sz w:val="24"/>
                <w:szCs w:val="24"/>
              </w:rPr>
              <w:t>2.居民医保普通门诊待遇</w:t>
            </w:r>
            <w:r>
              <w:rPr>
                <w:rFonts w:hint="eastAsia" w:ascii="仿宋_GB2312" w:hAnsi="仿宋_GB2312" w:eastAsia="仿宋_GB2312" w:cs="仿宋_GB2312"/>
                <w:snapToGrid w:val="0"/>
                <w:color w:val="auto"/>
                <w:spacing w:val="-4"/>
                <w:w w:val="98"/>
                <w:kern w:val="21"/>
                <w:sz w:val="24"/>
                <w:szCs w:val="24"/>
              </w:rPr>
              <w:sym w:font="Wingdings" w:char="00A8"/>
            </w:r>
            <w:r>
              <w:rPr>
                <w:rFonts w:hint="eastAsia" w:ascii="仿宋_GB2312" w:hAnsi="仿宋_GB2312" w:eastAsia="仿宋_GB2312" w:cs="仿宋_GB2312"/>
                <w:snapToGrid w:val="0"/>
                <w:color w:val="auto"/>
                <w:spacing w:val="-4"/>
                <w:w w:val="98"/>
                <w:kern w:val="21"/>
                <w:sz w:val="24"/>
                <w:szCs w:val="24"/>
              </w:rPr>
              <w:t>）</w:t>
            </w:r>
          </w:p>
          <w:p w14:paraId="333B9706">
            <w:pPr>
              <w:adjustRightInd w:val="0"/>
              <w:snapToGrid w:val="0"/>
              <w:jc w:val="both"/>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（四）门诊慢特病</w:t>
            </w:r>
            <w:r>
              <w:rPr>
                <w:rFonts w:hint="eastAsia" w:ascii="仿宋_GB2312" w:hAnsi="仿宋_GB2312" w:eastAsia="仿宋_GB2312" w:cs="仿宋_GB2312"/>
                <w:snapToGrid w:val="0"/>
                <w:color w:val="auto"/>
                <w:spacing w:val="-4"/>
                <w:w w:val="98"/>
                <w:kern w:val="21"/>
                <w:sz w:val="24"/>
                <w:szCs w:val="24"/>
              </w:rPr>
              <w:sym w:font="Wingdings" w:char="00A8"/>
            </w:r>
          </w:p>
          <w:p w14:paraId="25765314">
            <w:pPr>
              <w:adjustRightInd w:val="0"/>
              <w:snapToGrid w:val="0"/>
              <w:jc w:val="both"/>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（五）“单独支付”药品服务</w:t>
            </w:r>
            <w:r>
              <w:rPr>
                <w:rFonts w:hint="eastAsia" w:ascii="仿宋_GB2312" w:hAnsi="仿宋_GB2312" w:eastAsia="仿宋_GB2312" w:cs="仿宋_GB2312"/>
                <w:snapToGrid w:val="0"/>
                <w:color w:val="auto"/>
                <w:spacing w:val="-4"/>
                <w:w w:val="98"/>
                <w:kern w:val="21"/>
                <w:sz w:val="24"/>
                <w:szCs w:val="24"/>
              </w:rPr>
              <w:sym w:font="Wingdings" w:char="00A8"/>
            </w:r>
          </w:p>
          <w:p w14:paraId="49DB43EC">
            <w:pPr>
              <w:adjustRightInd w:val="0"/>
              <w:snapToGrid w:val="0"/>
              <w:jc w:val="both"/>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（六）生育医疗保障（1.生育门诊</w:t>
            </w:r>
            <w:r>
              <w:rPr>
                <w:rFonts w:hint="eastAsia" w:ascii="仿宋_GB2312" w:hAnsi="仿宋_GB2312" w:eastAsia="仿宋_GB2312" w:cs="仿宋_GB2312"/>
                <w:snapToGrid w:val="0"/>
                <w:color w:val="auto"/>
                <w:spacing w:val="-4"/>
                <w:w w:val="98"/>
                <w:kern w:val="21"/>
                <w:sz w:val="24"/>
                <w:szCs w:val="24"/>
              </w:rPr>
              <w:sym w:font="Wingdings" w:char="00A8"/>
            </w:r>
            <w:r>
              <w:rPr>
                <w:rFonts w:hint="eastAsia" w:ascii="仿宋_GB2312" w:hAnsi="仿宋_GB2312" w:eastAsia="仿宋_GB2312" w:cs="仿宋_GB2312"/>
                <w:snapToGrid w:val="0"/>
                <w:color w:val="auto"/>
                <w:spacing w:val="-4"/>
                <w:w w:val="98"/>
                <w:kern w:val="21"/>
                <w:sz w:val="24"/>
                <w:szCs w:val="24"/>
              </w:rPr>
              <w:t xml:space="preserve"> 2.生育住院</w:t>
            </w:r>
            <w:r>
              <w:rPr>
                <w:rFonts w:hint="eastAsia" w:ascii="仿宋_GB2312" w:hAnsi="仿宋_GB2312" w:eastAsia="仿宋_GB2312" w:cs="仿宋_GB2312"/>
                <w:snapToGrid w:val="0"/>
                <w:color w:val="auto"/>
                <w:spacing w:val="-4"/>
                <w:w w:val="98"/>
                <w:kern w:val="21"/>
                <w:sz w:val="24"/>
                <w:szCs w:val="24"/>
              </w:rPr>
              <w:sym w:font="Wingdings" w:char="00A8"/>
            </w:r>
            <w:r>
              <w:rPr>
                <w:rFonts w:hint="eastAsia" w:ascii="仿宋_GB2312" w:hAnsi="仿宋_GB2312" w:eastAsia="仿宋_GB2312" w:cs="仿宋_GB2312"/>
                <w:snapToGrid w:val="0"/>
                <w:color w:val="auto"/>
                <w:spacing w:val="-4"/>
                <w:w w:val="98"/>
                <w:kern w:val="21"/>
                <w:sz w:val="24"/>
                <w:szCs w:val="24"/>
              </w:rPr>
              <w:t xml:space="preserve"> 3.辅助生殖门诊</w:t>
            </w:r>
            <w:r>
              <w:rPr>
                <w:rFonts w:hint="eastAsia" w:ascii="仿宋_GB2312" w:hAnsi="仿宋_GB2312" w:eastAsia="仿宋_GB2312" w:cs="仿宋_GB2312"/>
                <w:snapToGrid w:val="0"/>
                <w:color w:val="auto"/>
                <w:spacing w:val="-4"/>
                <w:w w:val="98"/>
                <w:kern w:val="21"/>
                <w:sz w:val="24"/>
                <w:szCs w:val="24"/>
              </w:rPr>
              <w:sym w:font="Wingdings" w:char="00A8"/>
            </w:r>
            <w:r>
              <w:rPr>
                <w:rFonts w:hint="eastAsia" w:ascii="仿宋_GB2312" w:hAnsi="仿宋_GB2312" w:eastAsia="仿宋_GB2312" w:cs="仿宋_GB2312"/>
                <w:snapToGrid w:val="0"/>
                <w:color w:val="auto"/>
                <w:spacing w:val="-4"/>
                <w:w w:val="98"/>
                <w:kern w:val="21"/>
                <w:sz w:val="24"/>
                <w:szCs w:val="24"/>
              </w:rPr>
              <w:t>）</w:t>
            </w:r>
          </w:p>
          <w:p w14:paraId="729AA70A">
            <w:pPr>
              <w:adjustRightInd w:val="0"/>
              <w:snapToGrid w:val="0"/>
              <w:jc w:val="both"/>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（七）</w:t>
            </w:r>
            <w:r>
              <w:rPr>
                <w:rFonts w:hint="eastAsia" w:ascii="仿宋_GB2312" w:hAnsi="仿宋_GB2312" w:eastAsia="仿宋_GB2312" w:cs="仿宋_GB2312"/>
                <w:snapToGrid w:val="0"/>
                <w:color w:val="auto"/>
                <w:spacing w:val="-4"/>
                <w:w w:val="98"/>
                <w:kern w:val="21"/>
                <w:sz w:val="24"/>
                <w:szCs w:val="24"/>
                <w:lang w:eastAsia="zh-CN"/>
              </w:rPr>
              <w:t>“</w:t>
            </w:r>
            <w:r>
              <w:rPr>
                <w:rFonts w:hint="eastAsia" w:ascii="仿宋_GB2312" w:hAnsi="仿宋_GB2312" w:eastAsia="仿宋_GB2312" w:cs="仿宋_GB2312"/>
                <w:snapToGrid w:val="0"/>
                <w:color w:val="auto"/>
                <w:spacing w:val="-4"/>
                <w:w w:val="98"/>
                <w:kern w:val="21"/>
                <w:sz w:val="24"/>
                <w:szCs w:val="24"/>
                <w:lang w:val="en-US" w:eastAsia="zh-CN"/>
              </w:rPr>
              <w:t>两病</w:t>
            </w:r>
            <w:r>
              <w:rPr>
                <w:rFonts w:hint="eastAsia" w:ascii="仿宋_GB2312" w:hAnsi="仿宋_GB2312" w:eastAsia="仿宋_GB2312" w:cs="仿宋_GB2312"/>
                <w:snapToGrid w:val="0"/>
                <w:color w:val="auto"/>
                <w:spacing w:val="-4"/>
                <w:w w:val="98"/>
                <w:kern w:val="21"/>
                <w:sz w:val="24"/>
                <w:szCs w:val="24"/>
                <w:lang w:eastAsia="zh-CN"/>
              </w:rPr>
              <w:t>”</w:t>
            </w:r>
            <w:r>
              <w:rPr>
                <w:rFonts w:hint="eastAsia" w:ascii="仿宋_GB2312" w:hAnsi="仿宋_GB2312" w:eastAsia="仿宋_GB2312" w:cs="仿宋_GB2312"/>
                <w:snapToGrid w:val="0"/>
                <w:color w:val="auto"/>
                <w:spacing w:val="-4"/>
                <w:w w:val="98"/>
                <w:kern w:val="21"/>
                <w:sz w:val="24"/>
                <w:szCs w:val="24"/>
              </w:rPr>
              <w:t>门诊用药保障</w:t>
            </w:r>
            <w:r>
              <w:rPr>
                <w:rFonts w:hint="eastAsia" w:ascii="仿宋_GB2312" w:hAnsi="仿宋_GB2312" w:eastAsia="仿宋_GB2312" w:cs="仿宋_GB2312"/>
                <w:snapToGrid w:val="0"/>
                <w:color w:val="auto"/>
                <w:spacing w:val="-4"/>
                <w:w w:val="98"/>
                <w:kern w:val="21"/>
                <w:sz w:val="24"/>
                <w:szCs w:val="24"/>
              </w:rPr>
              <w:sym w:font="Wingdings" w:char="00A8"/>
            </w:r>
          </w:p>
          <w:p w14:paraId="69F99195">
            <w:pPr>
              <w:adjustRightInd w:val="0"/>
              <w:snapToGrid w:val="0"/>
              <w:jc w:val="both"/>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（八）异地就医直接结算</w:t>
            </w:r>
            <w:r>
              <w:rPr>
                <w:rFonts w:hint="eastAsia" w:ascii="仿宋_GB2312" w:hAnsi="仿宋_GB2312" w:eastAsia="仿宋_GB2312" w:cs="仿宋_GB2312"/>
                <w:snapToGrid w:val="0"/>
                <w:color w:val="auto"/>
                <w:spacing w:val="-4"/>
                <w:w w:val="98"/>
                <w:kern w:val="21"/>
                <w:sz w:val="24"/>
                <w:szCs w:val="24"/>
              </w:rPr>
              <w:sym w:font="Wingdings" w:char="00A8"/>
            </w:r>
          </w:p>
          <w:p w14:paraId="2BE1CE4C">
            <w:pPr>
              <w:adjustRightInd w:val="0"/>
              <w:snapToGrid w:val="0"/>
              <w:jc w:val="both"/>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（九）“互联网+”医保医药服务</w:t>
            </w:r>
            <w:r>
              <w:rPr>
                <w:rFonts w:hint="eastAsia" w:ascii="仿宋_GB2312" w:hAnsi="仿宋_GB2312" w:eastAsia="仿宋_GB2312" w:cs="仿宋_GB2312"/>
                <w:snapToGrid w:val="0"/>
                <w:color w:val="auto"/>
                <w:spacing w:val="-4"/>
                <w:w w:val="98"/>
                <w:kern w:val="21"/>
                <w:sz w:val="24"/>
                <w:szCs w:val="24"/>
              </w:rPr>
              <w:sym w:font="Wingdings" w:char="00A8"/>
            </w:r>
          </w:p>
          <w:p w14:paraId="1BCD708A">
            <w:pPr>
              <w:adjustRightInd w:val="0"/>
              <w:snapToGrid w:val="0"/>
              <w:jc w:val="both"/>
              <w:rPr>
                <w:rFonts w:hint="eastAsia" w:ascii="仿宋_GB2312" w:hAnsi="仿宋_GB2312" w:eastAsia="仿宋_GB2312" w:cs="仿宋_GB2312"/>
                <w:snapToGrid w:val="0"/>
                <w:color w:val="auto"/>
                <w:spacing w:val="-4"/>
                <w:w w:val="98"/>
                <w:kern w:val="21"/>
                <w:sz w:val="24"/>
                <w:szCs w:val="24"/>
                <w:lang w:eastAsia="zh-CN"/>
              </w:rPr>
            </w:pPr>
            <w:r>
              <w:rPr>
                <w:rFonts w:hint="eastAsia" w:ascii="仿宋_GB2312" w:hAnsi="仿宋_GB2312" w:eastAsia="仿宋_GB2312" w:cs="仿宋_GB2312"/>
                <w:snapToGrid w:val="0"/>
                <w:color w:val="auto"/>
                <w:spacing w:val="-4"/>
                <w:w w:val="98"/>
                <w:kern w:val="21"/>
                <w:sz w:val="24"/>
                <w:szCs w:val="24"/>
              </w:rPr>
              <w:t>（十）其他医疗保障服务</w:t>
            </w:r>
            <w:r>
              <w:rPr>
                <w:rFonts w:hint="eastAsia" w:ascii="仿宋_GB2312" w:hAnsi="仿宋_GB2312" w:eastAsia="仿宋_GB2312" w:cs="仿宋_GB2312"/>
                <w:snapToGrid w:val="0"/>
                <w:color w:val="auto"/>
                <w:spacing w:val="-4"/>
                <w:w w:val="98"/>
                <w:kern w:val="21"/>
                <w:sz w:val="24"/>
                <w:szCs w:val="24"/>
                <w:lang w:eastAsia="zh-CN"/>
              </w:rPr>
              <w:t>：</w:t>
            </w:r>
          </w:p>
        </w:tc>
      </w:tr>
      <w:tr w14:paraId="499D75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vMerge w:val="restart"/>
            <w:noWrap w:val="0"/>
            <w:vAlign w:val="center"/>
          </w:tcPr>
          <w:p w14:paraId="474C4CE6">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卫技人员汇总</w:t>
            </w:r>
          </w:p>
          <w:p w14:paraId="603BAA2D">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情况(以注册</w:t>
            </w:r>
          </w:p>
          <w:p w14:paraId="21951262">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人员为准)</w:t>
            </w:r>
          </w:p>
        </w:tc>
        <w:tc>
          <w:tcPr>
            <w:tcW w:w="1204" w:type="dxa"/>
            <w:noWrap w:val="0"/>
            <w:vAlign w:val="center"/>
          </w:tcPr>
          <w:p w14:paraId="31826B11">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428" w:type="dxa"/>
            <w:gridSpan w:val="2"/>
            <w:noWrap w:val="0"/>
            <w:vAlign w:val="center"/>
          </w:tcPr>
          <w:p w14:paraId="54A08982">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人数</w:t>
            </w:r>
          </w:p>
        </w:tc>
        <w:tc>
          <w:tcPr>
            <w:tcW w:w="4283" w:type="dxa"/>
            <w:gridSpan w:val="5"/>
            <w:noWrap w:val="0"/>
            <w:vAlign w:val="center"/>
          </w:tcPr>
          <w:p w14:paraId="584DB798">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第一注册地在本机构的人数</w:t>
            </w:r>
          </w:p>
        </w:tc>
      </w:tr>
      <w:tr w14:paraId="5FF1C9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vMerge w:val="continue"/>
            <w:noWrap w:val="0"/>
            <w:vAlign w:val="center"/>
          </w:tcPr>
          <w:p w14:paraId="2E8E35D9">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204" w:type="dxa"/>
            <w:noWrap w:val="0"/>
            <w:vAlign w:val="center"/>
          </w:tcPr>
          <w:p w14:paraId="656C2280">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医生</w:t>
            </w:r>
          </w:p>
        </w:tc>
        <w:tc>
          <w:tcPr>
            <w:tcW w:w="1428" w:type="dxa"/>
            <w:gridSpan w:val="2"/>
            <w:noWrap w:val="0"/>
            <w:vAlign w:val="center"/>
          </w:tcPr>
          <w:p w14:paraId="0E8318B4">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4283" w:type="dxa"/>
            <w:gridSpan w:val="5"/>
            <w:noWrap w:val="0"/>
            <w:vAlign w:val="center"/>
          </w:tcPr>
          <w:p w14:paraId="58C7A9E3">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6A8FBD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vMerge w:val="continue"/>
            <w:noWrap w:val="0"/>
            <w:vAlign w:val="center"/>
          </w:tcPr>
          <w:p w14:paraId="222E5137">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204" w:type="dxa"/>
            <w:noWrap w:val="0"/>
            <w:vAlign w:val="center"/>
          </w:tcPr>
          <w:p w14:paraId="69899F0A">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护士</w:t>
            </w:r>
          </w:p>
        </w:tc>
        <w:tc>
          <w:tcPr>
            <w:tcW w:w="1428" w:type="dxa"/>
            <w:gridSpan w:val="2"/>
            <w:noWrap w:val="0"/>
            <w:vAlign w:val="center"/>
          </w:tcPr>
          <w:p w14:paraId="545EC7EA">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4283" w:type="dxa"/>
            <w:gridSpan w:val="5"/>
            <w:noWrap w:val="0"/>
            <w:vAlign w:val="center"/>
          </w:tcPr>
          <w:p w14:paraId="3A7556BE">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3A6F83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vMerge w:val="continue"/>
            <w:noWrap w:val="0"/>
            <w:vAlign w:val="center"/>
          </w:tcPr>
          <w:p w14:paraId="54AB5FDF">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204" w:type="dxa"/>
            <w:noWrap w:val="0"/>
            <w:vAlign w:val="center"/>
          </w:tcPr>
          <w:p w14:paraId="618A198E">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医技</w:t>
            </w:r>
          </w:p>
        </w:tc>
        <w:tc>
          <w:tcPr>
            <w:tcW w:w="1428" w:type="dxa"/>
            <w:gridSpan w:val="2"/>
            <w:noWrap w:val="0"/>
            <w:vAlign w:val="center"/>
          </w:tcPr>
          <w:p w14:paraId="2C0B8D7B">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4283" w:type="dxa"/>
            <w:gridSpan w:val="5"/>
            <w:noWrap w:val="0"/>
            <w:vAlign w:val="center"/>
          </w:tcPr>
          <w:p w14:paraId="08B5EE37">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3DA23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vMerge w:val="continue"/>
            <w:noWrap w:val="0"/>
            <w:vAlign w:val="center"/>
          </w:tcPr>
          <w:p w14:paraId="4CBDC5B8">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204" w:type="dxa"/>
            <w:noWrap w:val="0"/>
            <w:vAlign w:val="center"/>
          </w:tcPr>
          <w:p w14:paraId="608840C8">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药师</w:t>
            </w:r>
          </w:p>
        </w:tc>
        <w:tc>
          <w:tcPr>
            <w:tcW w:w="1428" w:type="dxa"/>
            <w:gridSpan w:val="2"/>
            <w:noWrap w:val="0"/>
            <w:vAlign w:val="center"/>
          </w:tcPr>
          <w:p w14:paraId="2F960244">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4283" w:type="dxa"/>
            <w:gridSpan w:val="5"/>
            <w:noWrap w:val="0"/>
            <w:vAlign w:val="center"/>
          </w:tcPr>
          <w:p w14:paraId="231A60BB">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04741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2006" w:type="dxa"/>
            <w:vMerge w:val="continue"/>
            <w:noWrap w:val="0"/>
            <w:vAlign w:val="center"/>
          </w:tcPr>
          <w:p w14:paraId="01B9CA3F">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204" w:type="dxa"/>
            <w:noWrap w:val="0"/>
            <w:vAlign w:val="center"/>
          </w:tcPr>
          <w:p w14:paraId="1B502970">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合计</w:t>
            </w:r>
          </w:p>
        </w:tc>
        <w:tc>
          <w:tcPr>
            <w:tcW w:w="1428" w:type="dxa"/>
            <w:gridSpan w:val="2"/>
            <w:noWrap w:val="0"/>
            <w:vAlign w:val="center"/>
          </w:tcPr>
          <w:p w14:paraId="79082F19">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4283" w:type="dxa"/>
            <w:gridSpan w:val="5"/>
            <w:noWrap w:val="0"/>
            <w:vAlign w:val="center"/>
          </w:tcPr>
          <w:p w14:paraId="7F1D147D">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4687FB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atLeast"/>
          <w:jc w:val="center"/>
        </w:trPr>
        <w:tc>
          <w:tcPr>
            <w:tcW w:w="2006" w:type="dxa"/>
            <w:vMerge w:val="restart"/>
            <w:noWrap w:val="0"/>
            <w:vAlign w:val="center"/>
          </w:tcPr>
          <w:p w14:paraId="18553BBB">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科室设置、医护人员(以注册人员为准)、病床数情况</w:t>
            </w:r>
          </w:p>
        </w:tc>
        <w:tc>
          <w:tcPr>
            <w:tcW w:w="1204" w:type="dxa"/>
            <w:noWrap w:val="0"/>
            <w:vAlign w:val="center"/>
          </w:tcPr>
          <w:p w14:paraId="7329C4C2">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科室</w:t>
            </w:r>
          </w:p>
        </w:tc>
        <w:tc>
          <w:tcPr>
            <w:tcW w:w="1428" w:type="dxa"/>
            <w:gridSpan w:val="2"/>
            <w:noWrap w:val="0"/>
            <w:vAlign w:val="center"/>
          </w:tcPr>
          <w:p w14:paraId="7ED93E22">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住院开放</w:t>
            </w:r>
          </w:p>
          <w:p w14:paraId="4568349F">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床位数</w:t>
            </w:r>
          </w:p>
        </w:tc>
        <w:tc>
          <w:tcPr>
            <w:tcW w:w="2365" w:type="dxa"/>
            <w:gridSpan w:val="3"/>
            <w:noWrap w:val="0"/>
            <w:vAlign w:val="center"/>
          </w:tcPr>
          <w:p w14:paraId="6C65482F">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医生人数</w:t>
            </w:r>
          </w:p>
          <w:p w14:paraId="3B4A9327">
            <w:pPr>
              <w:adjustRightInd w:val="0"/>
              <w:snapToGrid w:val="0"/>
              <w:jc w:val="center"/>
              <w:rPr>
                <w:rFonts w:hint="eastAsia" w:ascii="仿宋_GB2312" w:hAnsi="仿宋_GB2312" w:eastAsia="仿宋_GB2312" w:cs="仿宋_GB2312"/>
                <w:snapToGrid w:val="0"/>
                <w:color w:val="auto"/>
                <w:spacing w:val="-16"/>
                <w:w w:val="98"/>
                <w:kern w:val="21"/>
                <w:sz w:val="24"/>
                <w:szCs w:val="24"/>
              </w:rPr>
            </w:pPr>
            <w:r>
              <w:rPr>
                <w:rFonts w:hint="eastAsia" w:ascii="仿宋_GB2312" w:hAnsi="仿宋_GB2312" w:eastAsia="仿宋_GB2312" w:cs="仿宋_GB2312"/>
                <w:snapToGrid w:val="0"/>
                <w:color w:val="auto"/>
                <w:spacing w:val="-16"/>
                <w:w w:val="98"/>
                <w:kern w:val="21"/>
                <w:sz w:val="24"/>
                <w:szCs w:val="24"/>
              </w:rPr>
              <w:t>(其中第一注册地在</w:t>
            </w:r>
          </w:p>
          <w:p w14:paraId="68097FDA">
            <w:pPr>
              <w:adjustRightInd w:val="0"/>
              <w:snapToGrid w:val="0"/>
              <w:jc w:val="center"/>
              <w:rPr>
                <w:rFonts w:hint="eastAsia" w:ascii="仿宋_GB2312" w:hAnsi="仿宋_GB2312" w:eastAsia="仿宋_GB2312" w:cs="仿宋_GB2312"/>
                <w:snapToGrid w:val="0"/>
                <w:color w:val="auto"/>
                <w:spacing w:val="-16"/>
                <w:w w:val="98"/>
                <w:kern w:val="21"/>
                <w:sz w:val="24"/>
                <w:szCs w:val="24"/>
              </w:rPr>
            </w:pPr>
            <w:r>
              <w:rPr>
                <w:rFonts w:hint="eastAsia" w:ascii="仿宋_GB2312" w:hAnsi="仿宋_GB2312" w:eastAsia="仿宋_GB2312" w:cs="仿宋_GB2312"/>
                <w:snapToGrid w:val="0"/>
                <w:color w:val="auto"/>
                <w:spacing w:val="-16"/>
                <w:w w:val="98"/>
                <w:kern w:val="21"/>
                <w:sz w:val="24"/>
                <w:szCs w:val="24"/>
              </w:rPr>
              <w:t>本医疗机构的人数)</w:t>
            </w:r>
          </w:p>
        </w:tc>
        <w:tc>
          <w:tcPr>
            <w:tcW w:w="1036" w:type="dxa"/>
            <w:noWrap w:val="0"/>
            <w:vAlign w:val="center"/>
          </w:tcPr>
          <w:p w14:paraId="64D2DEAE">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护士人数</w:t>
            </w:r>
          </w:p>
        </w:tc>
        <w:tc>
          <w:tcPr>
            <w:tcW w:w="882" w:type="dxa"/>
            <w:noWrap w:val="0"/>
            <w:vAlign w:val="center"/>
          </w:tcPr>
          <w:p w14:paraId="43AC0CF0">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其他</w:t>
            </w:r>
          </w:p>
        </w:tc>
      </w:tr>
      <w:tr w14:paraId="3CB4E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5" w:hRule="atLeast"/>
          <w:jc w:val="center"/>
        </w:trPr>
        <w:tc>
          <w:tcPr>
            <w:tcW w:w="2006" w:type="dxa"/>
            <w:vMerge w:val="continue"/>
            <w:noWrap w:val="0"/>
            <w:vAlign w:val="center"/>
          </w:tcPr>
          <w:p w14:paraId="5941841D">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204" w:type="dxa"/>
            <w:noWrap w:val="0"/>
            <w:vAlign w:val="center"/>
          </w:tcPr>
          <w:p w14:paraId="79645E30">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428" w:type="dxa"/>
            <w:gridSpan w:val="2"/>
            <w:noWrap w:val="0"/>
            <w:vAlign w:val="center"/>
          </w:tcPr>
          <w:p w14:paraId="38B429BA">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65" w:type="dxa"/>
            <w:gridSpan w:val="3"/>
            <w:noWrap w:val="0"/>
            <w:vAlign w:val="center"/>
          </w:tcPr>
          <w:p w14:paraId="0DE33F72">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036" w:type="dxa"/>
            <w:noWrap w:val="0"/>
            <w:vAlign w:val="center"/>
          </w:tcPr>
          <w:p w14:paraId="584659B0">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882" w:type="dxa"/>
            <w:noWrap w:val="0"/>
            <w:vAlign w:val="center"/>
          </w:tcPr>
          <w:p w14:paraId="02CC7E2E">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57B32D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5" w:hRule="atLeast"/>
          <w:jc w:val="center"/>
        </w:trPr>
        <w:tc>
          <w:tcPr>
            <w:tcW w:w="2006" w:type="dxa"/>
            <w:vMerge w:val="continue"/>
            <w:noWrap w:val="0"/>
            <w:vAlign w:val="center"/>
          </w:tcPr>
          <w:p w14:paraId="0D9E8D03">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204" w:type="dxa"/>
            <w:noWrap w:val="0"/>
            <w:vAlign w:val="center"/>
          </w:tcPr>
          <w:p w14:paraId="4CBB7B79">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428" w:type="dxa"/>
            <w:gridSpan w:val="2"/>
            <w:noWrap w:val="0"/>
            <w:vAlign w:val="center"/>
          </w:tcPr>
          <w:p w14:paraId="2EB164E6">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65" w:type="dxa"/>
            <w:gridSpan w:val="3"/>
            <w:noWrap w:val="0"/>
            <w:vAlign w:val="center"/>
          </w:tcPr>
          <w:p w14:paraId="33F7A137">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036" w:type="dxa"/>
            <w:noWrap w:val="0"/>
            <w:vAlign w:val="center"/>
          </w:tcPr>
          <w:p w14:paraId="73821184">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882" w:type="dxa"/>
            <w:noWrap w:val="0"/>
            <w:vAlign w:val="center"/>
          </w:tcPr>
          <w:p w14:paraId="0D26DB42">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79A51D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75" w:hRule="atLeast"/>
          <w:jc w:val="center"/>
        </w:trPr>
        <w:tc>
          <w:tcPr>
            <w:tcW w:w="2006" w:type="dxa"/>
            <w:vMerge w:val="continue"/>
            <w:noWrap w:val="0"/>
            <w:vAlign w:val="center"/>
          </w:tcPr>
          <w:p w14:paraId="2CA606A2">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204" w:type="dxa"/>
            <w:noWrap w:val="0"/>
            <w:vAlign w:val="center"/>
          </w:tcPr>
          <w:p w14:paraId="119BFADB">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428" w:type="dxa"/>
            <w:gridSpan w:val="2"/>
            <w:noWrap w:val="0"/>
            <w:vAlign w:val="center"/>
          </w:tcPr>
          <w:p w14:paraId="1CA2CC86">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65" w:type="dxa"/>
            <w:gridSpan w:val="3"/>
            <w:noWrap w:val="0"/>
            <w:vAlign w:val="center"/>
          </w:tcPr>
          <w:p w14:paraId="3B220F83">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036" w:type="dxa"/>
            <w:noWrap w:val="0"/>
            <w:vAlign w:val="center"/>
          </w:tcPr>
          <w:p w14:paraId="34837B2C">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882" w:type="dxa"/>
            <w:noWrap w:val="0"/>
            <w:vAlign w:val="center"/>
          </w:tcPr>
          <w:p w14:paraId="6681B092">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583E59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006" w:type="dxa"/>
            <w:vMerge w:val="restart"/>
            <w:noWrap w:val="0"/>
            <w:vAlign w:val="center"/>
          </w:tcPr>
          <w:p w14:paraId="4A5BB76E">
            <w:pPr>
              <w:adjustRightInd w:val="0"/>
              <w:snapToGrid w:val="0"/>
              <w:jc w:val="center"/>
              <w:rPr>
                <w:rFonts w:hint="eastAsia" w:ascii="仿宋_GB2312" w:hAnsi="仿宋_GB2312" w:eastAsia="仿宋_GB2312" w:cs="仿宋_GB2312"/>
                <w:snapToGrid w:val="0"/>
                <w:color w:val="auto"/>
                <w:spacing w:val="-16"/>
                <w:w w:val="98"/>
                <w:kern w:val="21"/>
                <w:sz w:val="24"/>
                <w:szCs w:val="24"/>
              </w:rPr>
            </w:pPr>
            <w:r>
              <w:rPr>
                <w:rFonts w:hint="eastAsia" w:ascii="仿宋_GB2312" w:hAnsi="仿宋_GB2312" w:eastAsia="仿宋_GB2312" w:cs="仿宋_GB2312"/>
                <w:snapToGrid w:val="0"/>
                <w:color w:val="auto"/>
                <w:spacing w:val="-16"/>
                <w:w w:val="98"/>
                <w:kern w:val="21"/>
                <w:sz w:val="24"/>
                <w:szCs w:val="24"/>
              </w:rPr>
              <w:t>大型医疗设备信息</w:t>
            </w:r>
          </w:p>
        </w:tc>
        <w:tc>
          <w:tcPr>
            <w:tcW w:w="2632" w:type="dxa"/>
            <w:gridSpan w:val="3"/>
            <w:noWrap w:val="0"/>
            <w:vAlign w:val="center"/>
          </w:tcPr>
          <w:p w14:paraId="14AE5A1C">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品种</w:t>
            </w:r>
          </w:p>
        </w:tc>
        <w:tc>
          <w:tcPr>
            <w:tcW w:w="2365" w:type="dxa"/>
            <w:gridSpan w:val="3"/>
            <w:noWrap w:val="0"/>
            <w:vAlign w:val="center"/>
          </w:tcPr>
          <w:p w14:paraId="427EA719">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型号及数量</w:t>
            </w:r>
          </w:p>
        </w:tc>
        <w:tc>
          <w:tcPr>
            <w:tcW w:w="1036" w:type="dxa"/>
            <w:noWrap w:val="0"/>
            <w:vAlign w:val="center"/>
          </w:tcPr>
          <w:p w14:paraId="4813180C">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购买年月</w:t>
            </w:r>
          </w:p>
        </w:tc>
        <w:tc>
          <w:tcPr>
            <w:tcW w:w="882" w:type="dxa"/>
            <w:noWrap w:val="0"/>
            <w:vAlign w:val="center"/>
          </w:tcPr>
          <w:p w14:paraId="36B91A59">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有效期</w:t>
            </w:r>
          </w:p>
        </w:tc>
      </w:tr>
      <w:tr w14:paraId="5922BF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2006" w:type="dxa"/>
            <w:vMerge w:val="continue"/>
            <w:noWrap w:val="0"/>
            <w:vAlign w:val="center"/>
          </w:tcPr>
          <w:p w14:paraId="3F439D79">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632" w:type="dxa"/>
            <w:gridSpan w:val="3"/>
            <w:noWrap w:val="0"/>
            <w:vAlign w:val="center"/>
          </w:tcPr>
          <w:p w14:paraId="2D125CA1">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65" w:type="dxa"/>
            <w:gridSpan w:val="3"/>
            <w:noWrap w:val="0"/>
            <w:vAlign w:val="center"/>
          </w:tcPr>
          <w:p w14:paraId="3F95E765">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036" w:type="dxa"/>
            <w:noWrap w:val="0"/>
            <w:vAlign w:val="center"/>
          </w:tcPr>
          <w:p w14:paraId="656B701C">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882" w:type="dxa"/>
            <w:noWrap w:val="0"/>
            <w:vAlign w:val="center"/>
          </w:tcPr>
          <w:p w14:paraId="54C75AD9">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3F60B0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2006" w:type="dxa"/>
            <w:vMerge w:val="continue"/>
            <w:noWrap w:val="0"/>
            <w:vAlign w:val="center"/>
          </w:tcPr>
          <w:p w14:paraId="1C0AA739">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632" w:type="dxa"/>
            <w:gridSpan w:val="3"/>
            <w:noWrap w:val="0"/>
            <w:vAlign w:val="center"/>
          </w:tcPr>
          <w:p w14:paraId="3C7E6DEE">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65" w:type="dxa"/>
            <w:gridSpan w:val="3"/>
            <w:noWrap w:val="0"/>
            <w:vAlign w:val="center"/>
          </w:tcPr>
          <w:p w14:paraId="0C81FDD7">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036" w:type="dxa"/>
            <w:noWrap w:val="0"/>
            <w:vAlign w:val="center"/>
          </w:tcPr>
          <w:p w14:paraId="2EDD6CD4">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882" w:type="dxa"/>
            <w:noWrap w:val="0"/>
            <w:vAlign w:val="center"/>
          </w:tcPr>
          <w:p w14:paraId="5B0BD95A">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6AB62C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2006" w:type="dxa"/>
            <w:vMerge w:val="continue"/>
            <w:noWrap w:val="0"/>
            <w:vAlign w:val="center"/>
          </w:tcPr>
          <w:p w14:paraId="29490996">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632" w:type="dxa"/>
            <w:gridSpan w:val="3"/>
            <w:noWrap w:val="0"/>
            <w:vAlign w:val="center"/>
          </w:tcPr>
          <w:p w14:paraId="4F71D0F3">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65" w:type="dxa"/>
            <w:gridSpan w:val="3"/>
            <w:noWrap w:val="0"/>
            <w:vAlign w:val="center"/>
          </w:tcPr>
          <w:p w14:paraId="49FD4244">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036" w:type="dxa"/>
            <w:noWrap w:val="0"/>
            <w:vAlign w:val="center"/>
          </w:tcPr>
          <w:p w14:paraId="5C08F3E6">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882" w:type="dxa"/>
            <w:noWrap w:val="0"/>
            <w:vAlign w:val="center"/>
          </w:tcPr>
          <w:p w14:paraId="5529991F">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322946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2006" w:type="dxa"/>
            <w:vMerge w:val="continue"/>
            <w:noWrap w:val="0"/>
            <w:vAlign w:val="center"/>
          </w:tcPr>
          <w:p w14:paraId="01FAD99B">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632" w:type="dxa"/>
            <w:gridSpan w:val="3"/>
            <w:noWrap w:val="0"/>
            <w:vAlign w:val="center"/>
          </w:tcPr>
          <w:p w14:paraId="42869EA9">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2365" w:type="dxa"/>
            <w:gridSpan w:val="3"/>
            <w:noWrap w:val="0"/>
            <w:vAlign w:val="center"/>
          </w:tcPr>
          <w:p w14:paraId="579402D0">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1036" w:type="dxa"/>
            <w:noWrap w:val="0"/>
            <w:vAlign w:val="center"/>
          </w:tcPr>
          <w:p w14:paraId="760F5E9E">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882" w:type="dxa"/>
            <w:noWrap w:val="0"/>
            <w:vAlign w:val="center"/>
          </w:tcPr>
          <w:p w14:paraId="39F3F283">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r w14:paraId="4AF2C4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49" w:hRule="atLeast"/>
          <w:jc w:val="center"/>
        </w:trPr>
        <w:tc>
          <w:tcPr>
            <w:tcW w:w="2006" w:type="dxa"/>
            <w:noWrap w:val="0"/>
            <w:vAlign w:val="center"/>
          </w:tcPr>
          <w:p w14:paraId="79D50580">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申请承诺</w:t>
            </w:r>
          </w:p>
        </w:tc>
        <w:tc>
          <w:tcPr>
            <w:tcW w:w="6915" w:type="dxa"/>
            <w:gridSpan w:val="8"/>
            <w:noWrap w:val="0"/>
            <w:vAlign w:val="top"/>
          </w:tcPr>
          <w:p w14:paraId="1D4907C3">
            <w:pPr>
              <w:adjustRightInd w:val="0"/>
              <w:snapToGrid w:val="0"/>
              <w:ind w:firstLine="454" w:firstLineChars="200"/>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本机构自愿申请承担医疗保障服务，并严格遵守医疗保障有关管理规定，对所提交资料的真实性负责，如有虚假不实，本机构将承担由此带来的一切法律、经济等方面的后果及责任。</w:t>
            </w:r>
          </w:p>
          <w:p w14:paraId="55E56452">
            <w:pPr>
              <w:adjustRightInd w:val="0"/>
              <w:snapToGrid w:val="0"/>
              <w:ind w:firstLine="454" w:firstLineChars="200"/>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本机构已认真阅读《医疗机构医疗保障定点管理暂行办法》（国家医疗保障局令第2号）申请定点相关要求，无第十二条不予受理情形；已认真阅读</w:t>
            </w:r>
            <w:r>
              <w:rPr>
                <w:rFonts w:hint="eastAsia" w:ascii="仿宋_GB2312" w:hAnsi="仿宋_GB2312" w:eastAsia="仿宋_GB2312" w:cs="仿宋_GB2312"/>
                <w:snapToGrid w:val="0"/>
                <w:color w:val="auto"/>
                <w:spacing w:val="-4"/>
                <w:w w:val="98"/>
                <w:kern w:val="21"/>
                <w:sz w:val="24"/>
                <w:szCs w:val="24"/>
                <w:lang w:val="en-US" w:eastAsia="zh-CN"/>
              </w:rPr>
              <w:t>鄂州市</w:t>
            </w:r>
            <w:r>
              <w:rPr>
                <w:rFonts w:hint="eastAsia" w:ascii="仿宋_GB2312" w:hAnsi="仿宋_GB2312" w:eastAsia="仿宋_GB2312" w:cs="仿宋_GB2312"/>
                <w:snapToGrid w:val="0"/>
                <w:color w:val="auto"/>
                <w:spacing w:val="-4"/>
                <w:w w:val="98"/>
                <w:kern w:val="21"/>
                <w:sz w:val="24"/>
                <w:szCs w:val="24"/>
              </w:rPr>
              <w:t>医疗保障定点医疗机构协议管理要求，承诺在申请纳入协议管理后严格遵守协议管理的各项要求。</w:t>
            </w:r>
          </w:p>
          <w:p w14:paraId="53EC82DF">
            <w:pPr>
              <w:adjustRightInd w:val="0"/>
              <w:snapToGrid w:val="0"/>
              <w:ind w:firstLine="1702" w:firstLineChars="750"/>
              <w:rPr>
                <w:rFonts w:hint="eastAsia" w:ascii="仿宋_GB2312" w:hAnsi="仿宋_GB2312" w:eastAsia="仿宋_GB2312" w:cs="仿宋_GB2312"/>
                <w:snapToGrid w:val="0"/>
                <w:color w:val="auto"/>
                <w:spacing w:val="-4"/>
                <w:w w:val="98"/>
                <w:kern w:val="21"/>
                <w:sz w:val="24"/>
                <w:szCs w:val="24"/>
              </w:rPr>
            </w:pPr>
          </w:p>
          <w:p w14:paraId="3FA08748">
            <w:pPr>
              <w:adjustRightInd w:val="0"/>
              <w:snapToGrid w:val="0"/>
              <w:ind w:firstLine="1702" w:firstLineChars="750"/>
              <w:rPr>
                <w:rFonts w:hint="eastAsia" w:ascii="仿宋_GB2312" w:hAnsi="仿宋_GB2312" w:eastAsia="仿宋_GB2312" w:cs="仿宋_GB2312"/>
                <w:snapToGrid w:val="0"/>
                <w:color w:val="auto"/>
                <w:spacing w:val="-4"/>
                <w:w w:val="98"/>
                <w:kern w:val="21"/>
                <w:sz w:val="24"/>
                <w:szCs w:val="24"/>
              </w:rPr>
            </w:pPr>
          </w:p>
          <w:p w14:paraId="4892522B">
            <w:pPr>
              <w:adjustRightInd w:val="0"/>
              <w:snapToGrid w:val="0"/>
              <w:ind w:firstLine="681" w:firstLineChars="300"/>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法定代表人签字：                   （单位盖章）</w:t>
            </w:r>
          </w:p>
          <w:p w14:paraId="10B7434E">
            <w:pPr>
              <w:adjustRightInd w:val="0"/>
              <w:snapToGrid w:val="0"/>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 xml:space="preserve">                                                 年   月   日</w:t>
            </w:r>
          </w:p>
        </w:tc>
      </w:tr>
      <w:tr w14:paraId="4E97EE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97" w:hRule="atLeast"/>
          <w:jc w:val="center"/>
        </w:trPr>
        <w:tc>
          <w:tcPr>
            <w:tcW w:w="2006" w:type="dxa"/>
            <w:noWrap w:val="0"/>
            <w:vAlign w:val="center"/>
          </w:tcPr>
          <w:p w14:paraId="7487E68D">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联系人</w:t>
            </w:r>
          </w:p>
        </w:tc>
        <w:tc>
          <w:tcPr>
            <w:tcW w:w="2632" w:type="dxa"/>
            <w:gridSpan w:val="3"/>
            <w:noWrap w:val="0"/>
            <w:vAlign w:val="center"/>
          </w:tcPr>
          <w:p w14:paraId="4171BC99">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c>
          <w:tcPr>
            <w:tcW w:w="739" w:type="dxa"/>
            <w:noWrap w:val="0"/>
            <w:vAlign w:val="center"/>
          </w:tcPr>
          <w:p w14:paraId="7124854C">
            <w:pPr>
              <w:adjustRightInd w:val="0"/>
              <w:snapToGrid w:val="0"/>
              <w:jc w:val="center"/>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snapToGrid w:val="0"/>
                <w:color w:val="auto"/>
                <w:spacing w:val="-4"/>
                <w:w w:val="98"/>
                <w:kern w:val="21"/>
                <w:sz w:val="24"/>
                <w:szCs w:val="24"/>
              </w:rPr>
              <w:t>联系电话</w:t>
            </w:r>
          </w:p>
        </w:tc>
        <w:tc>
          <w:tcPr>
            <w:tcW w:w="3544" w:type="dxa"/>
            <w:gridSpan w:val="4"/>
            <w:noWrap w:val="0"/>
            <w:vAlign w:val="center"/>
          </w:tcPr>
          <w:p w14:paraId="6E2AFF38">
            <w:pPr>
              <w:adjustRightInd w:val="0"/>
              <w:snapToGrid w:val="0"/>
              <w:jc w:val="center"/>
              <w:rPr>
                <w:rFonts w:hint="eastAsia" w:ascii="仿宋_GB2312" w:hAnsi="仿宋_GB2312" w:eastAsia="仿宋_GB2312" w:cs="仿宋_GB2312"/>
                <w:snapToGrid w:val="0"/>
                <w:color w:val="auto"/>
                <w:spacing w:val="-4"/>
                <w:w w:val="98"/>
                <w:kern w:val="21"/>
                <w:sz w:val="24"/>
                <w:szCs w:val="24"/>
              </w:rPr>
            </w:pPr>
          </w:p>
        </w:tc>
      </w:tr>
    </w:tbl>
    <w:p w14:paraId="1C31B170">
      <w:pPr>
        <w:pageBreakBefore w:val="0"/>
        <w:widowControl/>
        <w:wordWrap/>
        <w:topLinePunct w:val="0"/>
        <w:bidi w:val="0"/>
        <w:spacing w:line="400" w:lineRule="exact"/>
        <w:jc w:val="left"/>
        <w:rPr>
          <w:rFonts w:hint="eastAsia" w:ascii="仿宋_GB2312" w:hAnsi="仿宋_GB2312" w:eastAsia="仿宋_GB2312" w:cs="仿宋_GB2312"/>
          <w:b/>
          <w:bCs/>
          <w:i w:val="0"/>
          <w:iCs w:val="0"/>
          <w:color w:val="auto"/>
          <w:highlight w:val="none"/>
          <w:u w:val="single"/>
          <w:lang w:val="en-US" w:eastAsia="zh-CN"/>
        </w:rPr>
      </w:pPr>
      <w:bookmarkStart w:id="1" w:name="_Hlk74777825"/>
      <w:bookmarkEnd w:id="1"/>
      <w:r>
        <w:rPr>
          <w:rFonts w:hint="eastAsia" w:ascii="仿宋_GB2312" w:hAnsi="仿宋_GB2312" w:eastAsia="仿宋_GB2312" w:cs="仿宋_GB2312"/>
          <w:b w:val="0"/>
          <w:bCs w:val="0"/>
          <w:i w:val="0"/>
          <w:iCs w:val="0"/>
          <w:color w:val="auto"/>
          <w:highlight w:val="none"/>
          <w:u w:val="none"/>
          <w:lang w:val="en-US" w:eastAsia="zh-CN"/>
        </w:rPr>
        <w:t>注：</w:t>
      </w:r>
      <w:r>
        <w:rPr>
          <w:rFonts w:hint="eastAsia" w:ascii="仿宋_GB2312" w:hAnsi="仿宋_GB2312" w:eastAsia="仿宋_GB2312" w:cs="仿宋_GB2312"/>
          <w:b w:val="0"/>
          <w:bCs w:val="0"/>
          <w:i w:val="0"/>
          <w:iCs w:val="0"/>
          <w:snapToGrid w:val="0"/>
          <w:color w:val="auto"/>
          <w:spacing w:val="-4"/>
          <w:w w:val="98"/>
          <w:kern w:val="21"/>
          <w:sz w:val="24"/>
          <w:szCs w:val="24"/>
          <w:u w:val="none"/>
        </w:rPr>
        <w:t>“</w:t>
      </w:r>
      <w:r>
        <w:rPr>
          <w:rFonts w:hint="eastAsia" w:ascii="仿宋_GB2312" w:hAnsi="仿宋_GB2312" w:eastAsia="仿宋_GB2312" w:cs="仿宋_GB2312"/>
          <w:i w:val="0"/>
          <w:iCs w:val="0"/>
          <w:snapToGrid w:val="0"/>
          <w:color w:val="auto"/>
          <w:spacing w:val="-4"/>
          <w:w w:val="98"/>
          <w:kern w:val="21"/>
          <w:sz w:val="24"/>
          <w:szCs w:val="24"/>
        </w:rPr>
        <w:t>互联网+”医保医药服务</w:t>
      </w:r>
      <w:r>
        <w:rPr>
          <w:rFonts w:hint="eastAsia" w:ascii="仿宋_GB2312" w:hAnsi="仿宋_GB2312" w:eastAsia="仿宋_GB2312" w:cs="仿宋_GB2312"/>
          <w:i w:val="0"/>
          <w:iCs w:val="0"/>
          <w:snapToGrid w:val="0"/>
          <w:color w:val="auto"/>
          <w:spacing w:val="-4"/>
          <w:w w:val="98"/>
          <w:kern w:val="21"/>
          <w:sz w:val="24"/>
          <w:szCs w:val="24"/>
          <w:lang w:val="en-US" w:eastAsia="zh-CN"/>
        </w:rPr>
        <w:t>不可单独申请，必须依托其实体医疗机构申请，并提供卫生健康部门批准开设“互联网+”医疗服务的材料。</w:t>
      </w:r>
    </w:p>
    <w:p w14:paraId="23BA6DE9">
      <w:pPr>
        <w:pageBreakBefore w:val="0"/>
        <w:widowControl/>
        <w:wordWrap/>
        <w:topLinePunct w:val="0"/>
        <w:bidi w:val="0"/>
        <w:spacing w:line="400" w:lineRule="exact"/>
        <w:jc w:val="left"/>
        <w:rPr>
          <w:rFonts w:hint="eastAsia" w:ascii="仿宋_GB2312" w:hAnsi="仿宋_GB2312" w:eastAsia="仿宋_GB2312" w:cs="仿宋_GB2312"/>
          <w:i w:val="0"/>
          <w:iCs w:val="0"/>
          <w:color w:val="auto"/>
          <w:highlight w:val="none"/>
        </w:rPr>
      </w:pPr>
      <w:r>
        <w:rPr>
          <w:rFonts w:hint="eastAsia" w:ascii="仿宋_GB2312" w:hAnsi="仿宋_GB2312" w:eastAsia="仿宋_GB2312" w:cs="仿宋_GB2312"/>
          <w:b/>
          <w:bCs/>
          <w:i w:val="0"/>
          <w:iCs w:val="0"/>
          <w:color w:val="auto"/>
          <w:highlight w:val="none"/>
          <w:u w:val="single"/>
        </w:rPr>
        <w:t>风险提示：申请定点的医疗机构改造信息系统可能存在前期经费投入，当评估不合格时会产生经济损失。</w:t>
      </w:r>
    </w:p>
    <w:p w14:paraId="7177EAA5">
      <w:pPr>
        <w:pageBreakBefore w:val="0"/>
        <w:wordWrap/>
        <w:topLinePunct w:val="0"/>
        <w:bidi w:val="0"/>
        <w:spacing w:afterLines="0" w:line="560" w:lineRule="exact"/>
        <w:jc w:val="both"/>
        <w:outlineLvl w:val="0"/>
        <w:rPr>
          <w:rFonts w:hint="eastAsia" w:ascii="黑体" w:hAnsi="黑体" w:eastAsia="黑体" w:cs="黑体"/>
          <w:color w:val="auto"/>
          <w:kern w:val="0"/>
          <w:sz w:val="32"/>
          <w:szCs w:val="32"/>
          <w:highlight w:val="none"/>
        </w:rPr>
      </w:pPr>
      <w:r>
        <w:rPr>
          <w:rFonts w:hint="eastAsia" w:ascii="方正小标宋简体" w:hAnsi="方正小标宋简体" w:eastAsia="方正小标宋简体" w:cs="方正小标宋简体"/>
          <w:color w:val="auto"/>
          <w:kern w:val="0"/>
          <w:sz w:val="44"/>
          <w:szCs w:val="44"/>
          <w:highlight w:val="none"/>
        </w:rPr>
        <w:br w:type="page"/>
      </w:r>
      <w:r>
        <w:rPr>
          <w:rFonts w:hint="eastAsia" w:ascii="黑体" w:hAnsi="黑体" w:eastAsia="黑体" w:cs="黑体"/>
          <w:color w:val="auto"/>
          <w:kern w:val="0"/>
          <w:sz w:val="32"/>
          <w:szCs w:val="32"/>
          <w:highlight w:val="none"/>
        </w:rPr>
        <w:t>附件2</w:t>
      </w:r>
    </w:p>
    <w:p w14:paraId="19AED98F">
      <w:pPr>
        <w:pageBreakBefore w:val="0"/>
        <w:wordWrap/>
        <w:topLinePunct w:val="0"/>
        <w:bidi w:val="0"/>
        <w:spacing w:afterLines="0" w:line="560" w:lineRule="exact"/>
        <w:jc w:val="both"/>
        <w:outlineLvl w:val="0"/>
        <w:rPr>
          <w:rFonts w:hint="eastAsia" w:ascii="黑体" w:hAnsi="黑体" w:eastAsia="黑体" w:cs="黑体"/>
          <w:color w:val="auto"/>
          <w:kern w:val="0"/>
          <w:sz w:val="32"/>
          <w:szCs w:val="32"/>
          <w:highlight w:val="none"/>
        </w:rPr>
      </w:pPr>
    </w:p>
    <w:p w14:paraId="498E84EA">
      <w:pPr>
        <w:pageBreakBefore w:val="0"/>
        <w:wordWrap/>
        <w:topLinePunct w:val="0"/>
        <w:bidi w:val="0"/>
        <w:spacing w:after="0" w:afterLines="0" w:line="560" w:lineRule="exact"/>
        <w:jc w:val="center"/>
        <w:rPr>
          <w:rFonts w:hint="eastAsia" w:ascii="方正小标宋简体" w:hAnsi="方正小标宋简体" w:eastAsia="方正小标宋简体" w:cs="方正小标宋简体"/>
          <w:color w:val="auto"/>
          <w:kern w:val="0"/>
          <w:sz w:val="44"/>
          <w:szCs w:val="44"/>
          <w:highlight w:val="none"/>
        </w:rPr>
      </w:pPr>
      <w:r>
        <w:rPr>
          <w:rFonts w:hint="eastAsia" w:ascii="方正小标宋简体" w:hAnsi="方正小标宋简体" w:eastAsia="方正小标宋简体" w:cs="方正小标宋简体"/>
          <w:color w:val="auto"/>
          <w:kern w:val="0"/>
          <w:sz w:val="44"/>
          <w:szCs w:val="44"/>
          <w:highlight w:val="none"/>
          <w:lang w:val="en-US" w:eastAsia="zh-CN"/>
        </w:rPr>
        <w:t>鄂州市</w:t>
      </w:r>
      <w:r>
        <w:rPr>
          <w:rFonts w:hint="eastAsia" w:ascii="方正小标宋简体" w:hAnsi="方正小标宋简体" w:eastAsia="方正小标宋简体" w:cs="方正小标宋简体"/>
          <w:color w:val="auto"/>
          <w:kern w:val="0"/>
          <w:sz w:val="44"/>
          <w:szCs w:val="44"/>
          <w:highlight w:val="none"/>
        </w:rPr>
        <w:t>零售药店申请定点协议管理申请材料</w:t>
      </w:r>
    </w:p>
    <w:p w14:paraId="0F66AA63">
      <w:pPr>
        <w:pageBreakBefore w:val="0"/>
        <w:wordWrap/>
        <w:topLinePunct w:val="0"/>
        <w:bidi w:val="0"/>
        <w:spacing w:afterLines="0" w:line="560" w:lineRule="exact"/>
        <w:ind w:firstLine="420" w:firstLineChars="200"/>
        <w:jc w:val="both"/>
        <w:rPr>
          <w:rFonts w:ascii="仿宋_GB2312" w:hAnsi="仿宋_GB2312" w:eastAsia="仿宋_GB2312" w:cs="仿宋_GB2312"/>
          <w:color w:val="auto"/>
          <w:kern w:val="0"/>
          <w:highlight w:val="none"/>
        </w:rPr>
      </w:pPr>
    </w:p>
    <w:p w14:paraId="52971C87">
      <w:pPr>
        <w:pStyle w:val="4"/>
        <w:pageBreakBefore w:val="0"/>
        <w:wordWrap/>
        <w:topLinePunct w:val="0"/>
        <w:bidi w:val="0"/>
        <w:spacing w:afterLines="0" w:line="560" w:lineRule="exact"/>
        <w:ind w:left="0" w:leftChars="0"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一、申请材料</w:t>
      </w:r>
    </w:p>
    <w:p w14:paraId="6E29F2E1">
      <w:pPr>
        <w:pStyle w:val="4"/>
        <w:pageBreakBefore w:val="0"/>
        <w:wordWrap/>
        <w:topLinePunct w:val="0"/>
        <w:bidi w:val="0"/>
        <w:spacing w:afterLines="0" w:line="560" w:lineRule="exact"/>
        <w:ind w:left="0" w:leftChars="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1.定点零售药店申请表</w:t>
      </w:r>
    </w:p>
    <w:p w14:paraId="63BBDE0A">
      <w:pPr>
        <w:pStyle w:val="4"/>
        <w:pageBreakBefore w:val="0"/>
        <w:wordWrap/>
        <w:topLinePunct w:val="0"/>
        <w:bidi w:val="0"/>
        <w:spacing w:afterLines="0" w:line="560" w:lineRule="exact"/>
        <w:ind w:left="0" w:leftChars="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2.药品经营许可证</w:t>
      </w:r>
      <w:r>
        <w:rPr>
          <w:rFonts w:hint="eastAsia" w:ascii="仿宋_GB2312" w:hAnsi="仿宋_GB2312" w:eastAsia="仿宋_GB2312" w:cs="仿宋_GB2312"/>
          <w:color w:val="auto"/>
          <w:sz w:val="32"/>
          <w:szCs w:val="32"/>
          <w:highlight w:val="none"/>
          <w:lang w:eastAsia="zh-CN"/>
        </w:rPr>
        <w:t>和</w:t>
      </w:r>
      <w:r>
        <w:rPr>
          <w:rFonts w:hint="eastAsia" w:ascii="仿宋_GB2312" w:hAnsi="仿宋_GB2312" w:eastAsia="仿宋_GB2312" w:cs="仿宋_GB2312"/>
          <w:color w:val="auto"/>
          <w:sz w:val="32"/>
          <w:szCs w:val="32"/>
          <w:highlight w:val="none"/>
        </w:rPr>
        <w:t>营业执照</w:t>
      </w:r>
      <w:r>
        <w:rPr>
          <w:rFonts w:hint="eastAsia" w:ascii="仿宋_GB2312" w:hAnsi="仿宋_GB2312" w:eastAsia="仿宋_GB2312" w:cs="仿宋_GB2312"/>
          <w:color w:val="auto"/>
          <w:sz w:val="32"/>
          <w:szCs w:val="32"/>
          <w:highlight w:val="none"/>
          <w:lang w:eastAsia="zh-CN"/>
        </w:rPr>
        <w:t>正副本、</w:t>
      </w:r>
      <w:r>
        <w:rPr>
          <w:rFonts w:hint="eastAsia" w:ascii="仿宋_GB2312" w:hAnsi="仿宋_GB2312" w:eastAsia="仿宋_GB2312" w:cs="仿宋_GB2312"/>
          <w:color w:val="auto"/>
          <w:sz w:val="32"/>
          <w:szCs w:val="32"/>
          <w:highlight w:val="none"/>
        </w:rPr>
        <w:t>法定代表人、主要负责人或实际控制人身份证复印件</w:t>
      </w:r>
    </w:p>
    <w:p w14:paraId="50A22720">
      <w:pPr>
        <w:pStyle w:val="4"/>
        <w:pageBreakBefore w:val="0"/>
        <w:wordWrap/>
        <w:topLinePunct w:val="0"/>
        <w:bidi w:val="0"/>
        <w:spacing w:afterLines="0" w:line="560" w:lineRule="exact"/>
        <w:ind w:left="0" w:leftChars="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3.执业药师资格证书或药学技术人员相关证书及其劳动合同复印件</w:t>
      </w:r>
    </w:p>
    <w:p w14:paraId="62184C01">
      <w:pPr>
        <w:pStyle w:val="4"/>
        <w:pageBreakBefore w:val="0"/>
        <w:wordWrap/>
        <w:topLinePunct w:val="0"/>
        <w:bidi w:val="0"/>
        <w:spacing w:afterLines="0" w:line="560" w:lineRule="exact"/>
        <w:ind w:left="0" w:leftChars="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4.医保专（兼）职管理人员的劳动合同复印件</w:t>
      </w:r>
    </w:p>
    <w:p w14:paraId="433BFD7B">
      <w:pPr>
        <w:pStyle w:val="4"/>
        <w:pageBreakBefore w:val="0"/>
        <w:wordWrap/>
        <w:topLinePunct w:val="0"/>
        <w:bidi w:val="0"/>
        <w:spacing w:afterLines="0" w:line="560" w:lineRule="exact"/>
        <w:ind w:left="0" w:leftChars="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5.与医疗保障政策对应的内部管理制度和财务制度文本</w:t>
      </w:r>
    </w:p>
    <w:p w14:paraId="3B4E4538">
      <w:pPr>
        <w:pageBreakBefore w:val="0"/>
        <w:wordWrap/>
        <w:topLinePunct w:val="0"/>
        <w:bidi w:val="0"/>
        <w:spacing w:afterLines="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至少含医保药品管理制度、财务管理制度、医保人员管理制度、统计信息管理制度和医保费用结算制度。</w:t>
      </w:r>
    </w:p>
    <w:p w14:paraId="385734AA">
      <w:pPr>
        <w:pStyle w:val="4"/>
        <w:pageBreakBefore w:val="0"/>
        <w:wordWrap/>
        <w:topLinePunct w:val="0"/>
        <w:bidi w:val="0"/>
        <w:spacing w:afterLines="0" w:line="560" w:lineRule="exact"/>
        <w:ind w:left="0" w:leftChars="0"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6.与医保有关的信息系统改造完成测试</w:t>
      </w:r>
      <w:r>
        <w:rPr>
          <w:rFonts w:hint="eastAsia" w:ascii="仿宋_GB2312" w:hAnsi="仿宋_GB2312" w:eastAsia="仿宋_GB2312" w:cs="仿宋_GB2312"/>
          <w:color w:val="auto"/>
          <w:sz w:val="32"/>
          <w:szCs w:val="32"/>
          <w:highlight w:val="none"/>
          <w:lang w:eastAsia="zh-CN"/>
        </w:rPr>
        <w:t>验收材料</w:t>
      </w:r>
    </w:p>
    <w:p w14:paraId="03354D50">
      <w:pPr>
        <w:pStyle w:val="4"/>
        <w:pageBreakBefore w:val="0"/>
        <w:wordWrap/>
        <w:topLinePunct w:val="0"/>
        <w:bidi w:val="0"/>
        <w:spacing w:afterLines="0" w:line="560" w:lineRule="exact"/>
        <w:ind w:left="0" w:leftChars="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7.纳入定点后使用医疗保障基金的预测性分析报告</w:t>
      </w:r>
    </w:p>
    <w:p w14:paraId="1A7A537E">
      <w:pPr>
        <w:pageBreakBefore w:val="0"/>
        <w:wordWrap/>
        <w:topLinePunct w:val="0"/>
        <w:bidi w:val="0"/>
        <w:spacing w:afterLines="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至少含四个部分内容：（1）零售药店基本情况；（2）近3个月运营状况：销售商品（含药品、医疗器械、保健食品、消毒用品、非医疗用品等）总量及总费用情况；（3）预测分析纳入定点后医保基金医使用情况；（4）医保基金安全风险防范预案及措施。</w:t>
      </w:r>
    </w:p>
    <w:p w14:paraId="431EA3A9">
      <w:pPr>
        <w:pStyle w:val="5"/>
        <w:spacing w:afterLines="0" w:line="560" w:lineRule="exact"/>
        <w:rPr>
          <w:rFonts w:hint="eastAsia"/>
          <w:color w:val="auto"/>
          <w:lang w:val="en-US" w:eastAsia="zh-CN"/>
        </w:rPr>
      </w:pPr>
      <w:r>
        <w:rPr>
          <w:rFonts w:hint="eastAsia" w:ascii="仿宋_GB2312" w:hAnsi="仿宋_GB2312" w:eastAsia="仿宋_GB2312" w:cs="仿宋_GB2312"/>
          <w:color w:val="auto"/>
          <w:sz w:val="32"/>
          <w:szCs w:val="32"/>
          <w:highlight w:val="none"/>
          <w:lang w:val="en-US" w:eastAsia="zh-CN"/>
        </w:rPr>
        <w:t>以上材料中复印件均需加盖机构公章。根据“告知承诺+容缺受理”事项的相关规定，上述第1、2、3、4、6项为主要材料，第5、7项为次要材料。</w:t>
      </w:r>
    </w:p>
    <w:p w14:paraId="3EAFDD4D">
      <w:pPr>
        <w:pageBreakBefore w:val="0"/>
        <w:wordWrap/>
        <w:topLinePunct w:val="0"/>
        <w:bidi w:val="0"/>
        <w:spacing w:afterLines="0" w:line="56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二、样表</w:t>
      </w:r>
    </w:p>
    <w:p w14:paraId="13808CB2">
      <w:pPr>
        <w:pageBreakBefore w:val="0"/>
        <w:wordWrap/>
        <w:topLinePunct w:val="0"/>
        <w:bidi w:val="0"/>
        <w:adjustRightInd w:val="0"/>
        <w:spacing w:line="560" w:lineRule="exact"/>
        <w:jc w:val="center"/>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rPr>
        <w:t>零售药店申请定点协议管理申请表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9"/>
        <w:gridCol w:w="1276"/>
        <w:gridCol w:w="1913"/>
        <w:gridCol w:w="780"/>
        <w:gridCol w:w="1417"/>
        <w:gridCol w:w="2271"/>
      </w:tblGrid>
      <w:tr w14:paraId="5719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 w:hRule="atLeast"/>
          <w:jc w:val="center"/>
        </w:trPr>
        <w:tc>
          <w:tcPr>
            <w:tcW w:w="2555" w:type="dxa"/>
            <w:gridSpan w:val="2"/>
            <w:noWrap w:val="0"/>
            <w:vAlign w:val="center"/>
          </w:tcPr>
          <w:p w14:paraId="4AECDD7F">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零售药店名称</w:t>
            </w:r>
          </w:p>
        </w:tc>
        <w:tc>
          <w:tcPr>
            <w:tcW w:w="2693" w:type="dxa"/>
            <w:gridSpan w:val="2"/>
            <w:noWrap w:val="0"/>
            <w:vAlign w:val="center"/>
          </w:tcPr>
          <w:p w14:paraId="72E83E2A">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noWrap w:val="0"/>
            <w:vAlign w:val="center"/>
          </w:tcPr>
          <w:p w14:paraId="07DFFD65">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成立日期</w:t>
            </w:r>
          </w:p>
        </w:tc>
        <w:tc>
          <w:tcPr>
            <w:tcW w:w="2271" w:type="dxa"/>
            <w:noWrap w:val="0"/>
            <w:vAlign w:val="center"/>
          </w:tcPr>
          <w:p w14:paraId="722A3373">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0011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jc w:val="center"/>
        </w:trPr>
        <w:tc>
          <w:tcPr>
            <w:tcW w:w="2555" w:type="dxa"/>
            <w:gridSpan w:val="2"/>
            <w:noWrap w:val="0"/>
            <w:vAlign w:val="center"/>
          </w:tcPr>
          <w:p w14:paraId="2E485024">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统一社会信用代码</w:t>
            </w:r>
          </w:p>
        </w:tc>
        <w:tc>
          <w:tcPr>
            <w:tcW w:w="6381" w:type="dxa"/>
            <w:gridSpan w:val="4"/>
            <w:noWrap w:val="0"/>
            <w:vAlign w:val="center"/>
          </w:tcPr>
          <w:p w14:paraId="2BD91BA8">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2F68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1279" w:type="dxa"/>
            <w:vMerge w:val="restart"/>
            <w:noWrap w:val="0"/>
            <w:vAlign w:val="center"/>
          </w:tcPr>
          <w:p w14:paraId="30CA8FE7">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pacing w:val="-1"/>
                <w:sz w:val="24"/>
                <w:szCs w:val="24"/>
                <w:highlight w:val="none"/>
                <w:lang w:eastAsia="en-US"/>
              </w:rPr>
              <w:t>法定代表</w:t>
            </w:r>
            <w:r>
              <w:rPr>
                <w:rFonts w:hint="eastAsia" w:ascii="仿宋_GB2312" w:hAnsi="仿宋_GB2312" w:eastAsia="仿宋_GB2312" w:cs="仿宋_GB2312"/>
                <w:color w:val="auto"/>
                <w:sz w:val="24"/>
                <w:szCs w:val="24"/>
                <w:highlight w:val="none"/>
                <w:lang w:eastAsia="en-US"/>
              </w:rPr>
              <w:t>人</w:t>
            </w:r>
          </w:p>
        </w:tc>
        <w:tc>
          <w:tcPr>
            <w:tcW w:w="1276" w:type="dxa"/>
            <w:noWrap w:val="0"/>
            <w:vAlign w:val="center"/>
          </w:tcPr>
          <w:p w14:paraId="2400FA2E">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姓名</w:t>
            </w:r>
          </w:p>
        </w:tc>
        <w:tc>
          <w:tcPr>
            <w:tcW w:w="2693" w:type="dxa"/>
            <w:gridSpan w:val="2"/>
            <w:noWrap w:val="0"/>
            <w:vAlign w:val="center"/>
          </w:tcPr>
          <w:p w14:paraId="144201E8">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noWrap w:val="0"/>
            <w:vAlign w:val="center"/>
          </w:tcPr>
          <w:p w14:paraId="462A7B4D">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联系方式</w:t>
            </w:r>
          </w:p>
        </w:tc>
        <w:tc>
          <w:tcPr>
            <w:tcW w:w="2271" w:type="dxa"/>
            <w:noWrap w:val="0"/>
            <w:vAlign w:val="center"/>
          </w:tcPr>
          <w:p w14:paraId="32029361">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5E74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1279" w:type="dxa"/>
            <w:vMerge w:val="continue"/>
            <w:noWrap w:val="0"/>
            <w:vAlign w:val="center"/>
          </w:tcPr>
          <w:p w14:paraId="11A6A026">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276" w:type="dxa"/>
            <w:noWrap w:val="0"/>
            <w:vAlign w:val="center"/>
          </w:tcPr>
          <w:p w14:paraId="5E156819">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身份证号</w:t>
            </w:r>
          </w:p>
        </w:tc>
        <w:tc>
          <w:tcPr>
            <w:tcW w:w="6381" w:type="dxa"/>
            <w:gridSpan w:val="4"/>
            <w:noWrap w:val="0"/>
            <w:vAlign w:val="center"/>
          </w:tcPr>
          <w:p w14:paraId="3656666D">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01310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79" w:type="dxa"/>
            <w:vMerge w:val="restart"/>
            <w:noWrap w:val="0"/>
            <w:vAlign w:val="center"/>
          </w:tcPr>
          <w:p w14:paraId="1D62EB1D">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pacing w:val="-1"/>
                <w:sz w:val="24"/>
                <w:szCs w:val="24"/>
                <w:highlight w:val="none"/>
                <w:lang w:eastAsia="en-US"/>
              </w:rPr>
              <w:t>企业负责</w:t>
            </w:r>
            <w:r>
              <w:rPr>
                <w:rFonts w:hint="eastAsia" w:ascii="仿宋_GB2312" w:hAnsi="仿宋_GB2312" w:eastAsia="仿宋_GB2312" w:cs="仿宋_GB2312"/>
                <w:color w:val="auto"/>
                <w:sz w:val="24"/>
                <w:szCs w:val="24"/>
                <w:highlight w:val="none"/>
                <w:lang w:eastAsia="en-US"/>
              </w:rPr>
              <w:t>人</w:t>
            </w:r>
          </w:p>
        </w:tc>
        <w:tc>
          <w:tcPr>
            <w:tcW w:w="1276" w:type="dxa"/>
            <w:noWrap w:val="0"/>
            <w:vAlign w:val="center"/>
          </w:tcPr>
          <w:p w14:paraId="5B642D82">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姓名</w:t>
            </w:r>
          </w:p>
        </w:tc>
        <w:tc>
          <w:tcPr>
            <w:tcW w:w="2693" w:type="dxa"/>
            <w:gridSpan w:val="2"/>
            <w:noWrap w:val="0"/>
            <w:vAlign w:val="center"/>
          </w:tcPr>
          <w:p w14:paraId="03D4A9AC">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noWrap w:val="0"/>
            <w:vAlign w:val="center"/>
          </w:tcPr>
          <w:p w14:paraId="48728CAC">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联系方式</w:t>
            </w:r>
          </w:p>
        </w:tc>
        <w:tc>
          <w:tcPr>
            <w:tcW w:w="2271" w:type="dxa"/>
            <w:noWrap w:val="0"/>
            <w:vAlign w:val="center"/>
          </w:tcPr>
          <w:p w14:paraId="2C052390">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1F84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1" w:hRule="atLeast"/>
          <w:jc w:val="center"/>
        </w:trPr>
        <w:tc>
          <w:tcPr>
            <w:tcW w:w="1279" w:type="dxa"/>
            <w:vMerge w:val="continue"/>
            <w:noWrap w:val="0"/>
            <w:vAlign w:val="center"/>
          </w:tcPr>
          <w:p w14:paraId="4EA036BE">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276" w:type="dxa"/>
            <w:noWrap w:val="0"/>
            <w:vAlign w:val="center"/>
          </w:tcPr>
          <w:p w14:paraId="3426A5F5">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身份证号</w:t>
            </w:r>
          </w:p>
        </w:tc>
        <w:tc>
          <w:tcPr>
            <w:tcW w:w="6381" w:type="dxa"/>
            <w:gridSpan w:val="4"/>
            <w:noWrap w:val="0"/>
            <w:vAlign w:val="center"/>
          </w:tcPr>
          <w:p w14:paraId="569BC75D">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67F4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279" w:type="dxa"/>
            <w:vMerge w:val="restart"/>
            <w:noWrap w:val="0"/>
            <w:vAlign w:val="center"/>
          </w:tcPr>
          <w:p w14:paraId="634E2FC3">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pacing w:val="-1"/>
                <w:sz w:val="24"/>
                <w:szCs w:val="24"/>
                <w:highlight w:val="none"/>
                <w:lang w:eastAsia="en-US"/>
              </w:rPr>
              <w:t>实际控制</w:t>
            </w:r>
            <w:r>
              <w:rPr>
                <w:rFonts w:hint="eastAsia" w:ascii="仿宋_GB2312" w:hAnsi="仿宋_GB2312" w:eastAsia="仿宋_GB2312" w:cs="仿宋_GB2312"/>
                <w:color w:val="auto"/>
                <w:sz w:val="24"/>
                <w:szCs w:val="24"/>
                <w:highlight w:val="none"/>
                <w:lang w:eastAsia="en-US"/>
              </w:rPr>
              <w:t>人</w:t>
            </w:r>
          </w:p>
        </w:tc>
        <w:tc>
          <w:tcPr>
            <w:tcW w:w="1276" w:type="dxa"/>
            <w:noWrap w:val="0"/>
            <w:vAlign w:val="center"/>
          </w:tcPr>
          <w:p w14:paraId="077B6F05">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姓名</w:t>
            </w:r>
          </w:p>
        </w:tc>
        <w:tc>
          <w:tcPr>
            <w:tcW w:w="2693" w:type="dxa"/>
            <w:gridSpan w:val="2"/>
            <w:noWrap w:val="0"/>
            <w:vAlign w:val="center"/>
          </w:tcPr>
          <w:p w14:paraId="1FBBB436">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noWrap w:val="0"/>
            <w:vAlign w:val="center"/>
          </w:tcPr>
          <w:p w14:paraId="4DB9A3D1">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联系方式</w:t>
            </w:r>
          </w:p>
        </w:tc>
        <w:tc>
          <w:tcPr>
            <w:tcW w:w="2271" w:type="dxa"/>
            <w:noWrap w:val="0"/>
            <w:vAlign w:val="center"/>
          </w:tcPr>
          <w:p w14:paraId="3537E610">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0C10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279" w:type="dxa"/>
            <w:vMerge w:val="continue"/>
            <w:noWrap w:val="0"/>
            <w:vAlign w:val="center"/>
          </w:tcPr>
          <w:p w14:paraId="3618E729">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276" w:type="dxa"/>
            <w:noWrap w:val="0"/>
            <w:vAlign w:val="center"/>
          </w:tcPr>
          <w:p w14:paraId="5207C140">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身份证号</w:t>
            </w:r>
          </w:p>
        </w:tc>
        <w:tc>
          <w:tcPr>
            <w:tcW w:w="6381" w:type="dxa"/>
            <w:gridSpan w:val="4"/>
            <w:noWrap w:val="0"/>
            <w:vAlign w:val="center"/>
          </w:tcPr>
          <w:p w14:paraId="26492A20">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0E6B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2555" w:type="dxa"/>
            <w:gridSpan w:val="2"/>
            <w:noWrap w:val="0"/>
            <w:vAlign w:val="center"/>
          </w:tcPr>
          <w:p w14:paraId="6B58A6E0">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药品经营许可证证号</w:t>
            </w:r>
          </w:p>
        </w:tc>
        <w:tc>
          <w:tcPr>
            <w:tcW w:w="2693" w:type="dxa"/>
            <w:gridSpan w:val="2"/>
            <w:noWrap w:val="0"/>
            <w:vAlign w:val="center"/>
          </w:tcPr>
          <w:p w14:paraId="1864935F">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noWrap w:val="0"/>
            <w:vAlign w:val="center"/>
          </w:tcPr>
          <w:p w14:paraId="28E757BB">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发证机关</w:t>
            </w:r>
          </w:p>
        </w:tc>
        <w:tc>
          <w:tcPr>
            <w:tcW w:w="2271" w:type="dxa"/>
            <w:noWrap w:val="0"/>
            <w:vAlign w:val="center"/>
          </w:tcPr>
          <w:p w14:paraId="060462DE">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5877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2555" w:type="dxa"/>
            <w:gridSpan w:val="2"/>
            <w:noWrap w:val="0"/>
            <w:vAlign w:val="center"/>
          </w:tcPr>
          <w:p w14:paraId="01580511">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发证日期</w:t>
            </w:r>
          </w:p>
        </w:tc>
        <w:tc>
          <w:tcPr>
            <w:tcW w:w="2693" w:type="dxa"/>
            <w:gridSpan w:val="2"/>
            <w:noWrap w:val="0"/>
            <w:vAlign w:val="center"/>
          </w:tcPr>
          <w:p w14:paraId="7D473BF6">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noWrap w:val="0"/>
            <w:vAlign w:val="center"/>
          </w:tcPr>
          <w:p w14:paraId="4FE0D7F5">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有效期</w:t>
            </w:r>
          </w:p>
          <w:p w14:paraId="4E834AAA">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截止日期</w:t>
            </w:r>
          </w:p>
        </w:tc>
        <w:tc>
          <w:tcPr>
            <w:tcW w:w="2271" w:type="dxa"/>
            <w:noWrap w:val="0"/>
            <w:vAlign w:val="center"/>
          </w:tcPr>
          <w:p w14:paraId="25750CB8">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66CE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jc w:val="center"/>
        </w:trPr>
        <w:tc>
          <w:tcPr>
            <w:tcW w:w="2555" w:type="dxa"/>
            <w:gridSpan w:val="2"/>
            <w:noWrap w:val="0"/>
            <w:vAlign w:val="center"/>
          </w:tcPr>
          <w:p w14:paraId="73EBA8B5">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经营方式</w:t>
            </w:r>
          </w:p>
        </w:tc>
        <w:tc>
          <w:tcPr>
            <w:tcW w:w="2693" w:type="dxa"/>
            <w:gridSpan w:val="2"/>
            <w:noWrap w:val="0"/>
            <w:vAlign w:val="center"/>
          </w:tcPr>
          <w:p w14:paraId="0F74D070">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noWrap w:val="0"/>
            <w:vAlign w:val="center"/>
          </w:tcPr>
          <w:p w14:paraId="029C4F53">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经济类型</w:t>
            </w:r>
          </w:p>
        </w:tc>
        <w:tc>
          <w:tcPr>
            <w:tcW w:w="2271" w:type="dxa"/>
            <w:noWrap w:val="0"/>
            <w:vAlign w:val="center"/>
          </w:tcPr>
          <w:p w14:paraId="6BFF8C6C">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2BA4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4" w:hRule="atLeast"/>
          <w:jc w:val="center"/>
        </w:trPr>
        <w:tc>
          <w:tcPr>
            <w:tcW w:w="2555" w:type="dxa"/>
            <w:gridSpan w:val="2"/>
            <w:noWrap w:val="0"/>
            <w:vAlign w:val="center"/>
          </w:tcPr>
          <w:p w14:paraId="206594EE">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经营范围</w:t>
            </w:r>
          </w:p>
        </w:tc>
        <w:tc>
          <w:tcPr>
            <w:tcW w:w="2693" w:type="dxa"/>
            <w:gridSpan w:val="2"/>
            <w:noWrap w:val="0"/>
            <w:vAlign w:val="center"/>
          </w:tcPr>
          <w:p w14:paraId="1A2995EA">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noWrap w:val="0"/>
            <w:vAlign w:val="center"/>
          </w:tcPr>
          <w:p w14:paraId="45309056">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营业面积</w:t>
            </w:r>
          </w:p>
        </w:tc>
        <w:tc>
          <w:tcPr>
            <w:tcW w:w="2271" w:type="dxa"/>
            <w:noWrap w:val="0"/>
            <w:vAlign w:val="center"/>
          </w:tcPr>
          <w:p w14:paraId="04399577">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13B4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2555" w:type="dxa"/>
            <w:gridSpan w:val="2"/>
            <w:noWrap w:val="0"/>
            <w:vAlign w:val="center"/>
          </w:tcPr>
          <w:p w14:paraId="336447BB">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注册地址</w:t>
            </w:r>
          </w:p>
        </w:tc>
        <w:tc>
          <w:tcPr>
            <w:tcW w:w="6381" w:type="dxa"/>
            <w:gridSpan w:val="4"/>
            <w:noWrap w:val="0"/>
            <w:vAlign w:val="center"/>
          </w:tcPr>
          <w:p w14:paraId="3CE674F4">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25E9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2555" w:type="dxa"/>
            <w:gridSpan w:val="2"/>
            <w:noWrap w:val="0"/>
            <w:vAlign w:val="center"/>
          </w:tcPr>
          <w:p w14:paraId="521595DC">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仓库地址</w:t>
            </w:r>
          </w:p>
        </w:tc>
        <w:tc>
          <w:tcPr>
            <w:tcW w:w="6381" w:type="dxa"/>
            <w:gridSpan w:val="4"/>
            <w:noWrap w:val="0"/>
            <w:vAlign w:val="center"/>
          </w:tcPr>
          <w:p w14:paraId="67DC831A">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0D7C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6" w:hRule="atLeast"/>
          <w:jc w:val="center"/>
        </w:trPr>
        <w:tc>
          <w:tcPr>
            <w:tcW w:w="2555" w:type="dxa"/>
            <w:gridSpan w:val="2"/>
            <w:noWrap w:val="0"/>
            <w:vAlign w:val="center"/>
          </w:tcPr>
          <w:p w14:paraId="09F8AC26">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营业地址行政区划</w:t>
            </w:r>
          </w:p>
        </w:tc>
        <w:tc>
          <w:tcPr>
            <w:tcW w:w="2693" w:type="dxa"/>
            <w:gridSpan w:val="2"/>
            <w:noWrap w:val="0"/>
            <w:vAlign w:val="center"/>
          </w:tcPr>
          <w:p w14:paraId="5383BF7C">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noWrap w:val="0"/>
            <w:vAlign w:val="center"/>
          </w:tcPr>
          <w:p w14:paraId="7149A469">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pacing w:val="-1"/>
                <w:sz w:val="24"/>
                <w:szCs w:val="24"/>
                <w:highlight w:val="none"/>
                <w:lang w:eastAsia="en-US"/>
              </w:rPr>
              <w:t>经营药品品</w:t>
            </w:r>
            <w:r>
              <w:rPr>
                <w:rFonts w:hint="eastAsia" w:ascii="仿宋_GB2312" w:hAnsi="仿宋_GB2312" w:eastAsia="仿宋_GB2312" w:cs="仿宋_GB2312"/>
                <w:color w:val="auto"/>
                <w:sz w:val="24"/>
                <w:szCs w:val="24"/>
                <w:highlight w:val="none"/>
                <w:lang w:eastAsia="en-US"/>
              </w:rPr>
              <w:t>种数量</w:t>
            </w:r>
          </w:p>
        </w:tc>
        <w:tc>
          <w:tcPr>
            <w:tcW w:w="2271" w:type="dxa"/>
            <w:noWrap w:val="0"/>
            <w:vAlign w:val="center"/>
          </w:tcPr>
          <w:p w14:paraId="641D1715">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6ACA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atLeast"/>
          <w:jc w:val="center"/>
        </w:trPr>
        <w:tc>
          <w:tcPr>
            <w:tcW w:w="2555" w:type="dxa"/>
            <w:gridSpan w:val="2"/>
            <w:noWrap w:val="0"/>
            <w:vAlign w:val="center"/>
          </w:tcPr>
          <w:p w14:paraId="7C5DFC5F">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药店负责人姓名</w:t>
            </w:r>
          </w:p>
        </w:tc>
        <w:tc>
          <w:tcPr>
            <w:tcW w:w="2693" w:type="dxa"/>
            <w:gridSpan w:val="2"/>
            <w:noWrap w:val="0"/>
            <w:vAlign w:val="center"/>
          </w:tcPr>
          <w:p w14:paraId="4E1B9396">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vMerge w:val="restart"/>
            <w:noWrap w:val="0"/>
            <w:vAlign w:val="center"/>
          </w:tcPr>
          <w:p w14:paraId="04548E5C">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pacing w:val="-1"/>
                <w:sz w:val="24"/>
                <w:szCs w:val="24"/>
                <w:highlight w:val="none"/>
                <w:lang w:eastAsia="en-US"/>
              </w:rPr>
              <w:t>医保目录内</w:t>
            </w:r>
            <w:r>
              <w:rPr>
                <w:rFonts w:hint="eastAsia" w:ascii="仿宋_GB2312" w:hAnsi="仿宋_GB2312" w:eastAsia="仿宋_GB2312" w:cs="仿宋_GB2312"/>
                <w:color w:val="auto"/>
                <w:sz w:val="24"/>
                <w:szCs w:val="24"/>
                <w:highlight w:val="none"/>
                <w:lang w:eastAsia="en-US"/>
              </w:rPr>
              <w:t>药品数量</w:t>
            </w:r>
          </w:p>
        </w:tc>
        <w:tc>
          <w:tcPr>
            <w:tcW w:w="2271" w:type="dxa"/>
            <w:vMerge w:val="restart"/>
            <w:noWrap w:val="0"/>
            <w:vAlign w:val="center"/>
          </w:tcPr>
          <w:p w14:paraId="0A9809F7">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75D3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jc w:val="center"/>
        </w:trPr>
        <w:tc>
          <w:tcPr>
            <w:tcW w:w="2555" w:type="dxa"/>
            <w:gridSpan w:val="2"/>
            <w:noWrap w:val="0"/>
            <w:vAlign w:val="center"/>
          </w:tcPr>
          <w:p w14:paraId="0CD24890">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药店负责人手机号</w:t>
            </w:r>
          </w:p>
        </w:tc>
        <w:tc>
          <w:tcPr>
            <w:tcW w:w="2693" w:type="dxa"/>
            <w:gridSpan w:val="2"/>
            <w:noWrap w:val="0"/>
            <w:vAlign w:val="center"/>
          </w:tcPr>
          <w:p w14:paraId="78EAA01A">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1417" w:type="dxa"/>
            <w:vMerge w:val="continue"/>
            <w:noWrap w:val="0"/>
            <w:vAlign w:val="center"/>
          </w:tcPr>
          <w:p w14:paraId="09A3114D">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c>
          <w:tcPr>
            <w:tcW w:w="2271" w:type="dxa"/>
            <w:vMerge w:val="continue"/>
            <w:noWrap w:val="0"/>
            <w:vAlign w:val="center"/>
          </w:tcPr>
          <w:p w14:paraId="4D7AE498">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12AE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 w:hRule="atLeast"/>
          <w:jc w:val="center"/>
        </w:trPr>
        <w:tc>
          <w:tcPr>
            <w:tcW w:w="6665" w:type="dxa"/>
            <w:gridSpan w:val="5"/>
            <w:noWrap w:val="0"/>
            <w:vAlign w:val="center"/>
          </w:tcPr>
          <w:p w14:paraId="44B25E54">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是否配有专（兼）职医保管理人员</w:t>
            </w:r>
          </w:p>
        </w:tc>
        <w:tc>
          <w:tcPr>
            <w:tcW w:w="2271" w:type="dxa"/>
            <w:noWrap w:val="0"/>
            <w:vAlign w:val="center"/>
          </w:tcPr>
          <w:p w14:paraId="2FF7B28E">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0462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6665" w:type="dxa"/>
            <w:gridSpan w:val="5"/>
            <w:noWrap w:val="0"/>
            <w:vAlign w:val="center"/>
          </w:tcPr>
          <w:p w14:paraId="22787558">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pacing w:val="-1"/>
                <w:sz w:val="24"/>
                <w:szCs w:val="24"/>
                <w:highlight w:val="none"/>
                <w:lang w:eastAsia="en-US"/>
              </w:rPr>
              <w:t>是否具备与医疗保障政策对应的内部管理制度和财务制</w:t>
            </w:r>
            <w:r>
              <w:rPr>
                <w:rFonts w:hint="eastAsia" w:ascii="仿宋_GB2312" w:hAnsi="仿宋_GB2312" w:eastAsia="仿宋_GB2312" w:cs="仿宋_GB2312"/>
                <w:color w:val="auto"/>
                <w:sz w:val="24"/>
                <w:szCs w:val="24"/>
                <w:highlight w:val="none"/>
                <w:lang w:eastAsia="en-US"/>
              </w:rPr>
              <w:t>度</w:t>
            </w:r>
          </w:p>
        </w:tc>
        <w:tc>
          <w:tcPr>
            <w:tcW w:w="2271" w:type="dxa"/>
            <w:noWrap w:val="0"/>
            <w:vAlign w:val="center"/>
          </w:tcPr>
          <w:p w14:paraId="5F7380F5">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6E74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6665" w:type="dxa"/>
            <w:gridSpan w:val="5"/>
            <w:noWrap w:val="0"/>
            <w:vAlign w:val="center"/>
          </w:tcPr>
          <w:p w14:paraId="29087C86">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是否建立药品进销存信息系统</w:t>
            </w:r>
          </w:p>
        </w:tc>
        <w:tc>
          <w:tcPr>
            <w:tcW w:w="2271" w:type="dxa"/>
            <w:noWrap w:val="0"/>
            <w:vAlign w:val="center"/>
          </w:tcPr>
          <w:p w14:paraId="4AB4E327">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3606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6665" w:type="dxa"/>
            <w:gridSpan w:val="5"/>
            <w:noWrap w:val="0"/>
            <w:vAlign w:val="center"/>
          </w:tcPr>
          <w:p w14:paraId="609CBB71">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是否设立医保/非医保专区，并有明确</w:t>
            </w:r>
            <w:r>
              <w:rPr>
                <w:rFonts w:hint="eastAsia" w:ascii="仿宋_GB2312" w:hAnsi="仿宋_GB2312" w:eastAsia="仿宋_GB2312" w:cs="仿宋_GB2312"/>
                <w:color w:val="auto"/>
                <w:sz w:val="24"/>
                <w:szCs w:val="24"/>
                <w:highlight w:val="none"/>
                <w:lang w:eastAsia="zh-CN"/>
              </w:rPr>
              <w:t>标识</w:t>
            </w:r>
          </w:p>
        </w:tc>
        <w:tc>
          <w:tcPr>
            <w:tcW w:w="2271" w:type="dxa"/>
            <w:noWrap w:val="0"/>
            <w:vAlign w:val="center"/>
          </w:tcPr>
          <w:p w14:paraId="46F2139E">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719A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jc w:val="center"/>
        </w:trPr>
        <w:tc>
          <w:tcPr>
            <w:tcW w:w="6665" w:type="dxa"/>
            <w:gridSpan w:val="5"/>
            <w:noWrap w:val="0"/>
            <w:vAlign w:val="center"/>
          </w:tcPr>
          <w:p w14:paraId="18726DA4">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是否经营中药饮片</w:t>
            </w:r>
          </w:p>
        </w:tc>
        <w:tc>
          <w:tcPr>
            <w:tcW w:w="2271" w:type="dxa"/>
            <w:noWrap w:val="0"/>
            <w:vAlign w:val="center"/>
          </w:tcPr>
          <w:p w14:paraId="04BC3168">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4E84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atLeast"/>
          <w:jc w:val="center"/>
        </w:trPr>
        <w:tc>
          <w:tcPr>
            <w:tcW w:w="6665" w:type="dxa"/>
            <w:gridSpan w:val="5"/>
            <w:noWrap w:val="0"/>
            <w:vAlign w:val="center"/>
          </w:tcPr>
          <w:p w14:paraId="19A6B18C">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是否具有符合医保协议管理要求的信息系统</w:t>
            </w:r>
          </w:p>
        </w:tc>
        <w:tc>
          <w:tcPr>
            <w:tcW w:w="2271" w:type="dxa"/>
            <w:noWrap w:val="0"/>
            <w:vAlign w:val="center"/>
          </w:tcPr>
          <w:p w14:paraId="6CBFA17A">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707A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2555" w:type="dxa"/>
            <w:gridSpan w:val="2"/>
            <w:noWrap w:val="0"/>
            <w:vAlign w:val="center"/>
          </w:tcPr>
          <w:p w14:paraId="57F200A5">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执业药师</w:t>
            </w:r>
          </w:p>
        </w:tc>
        <w:tc>
          <w:tcPr>
            <w:tcW w:w="1913" w:type="dxa"/>
            <w:noWrap w:val="0"/>
            <w:vAlign w:val="center"/>
          </w:tcPr>
          <w:p w14:paraId="30C89F9C">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人</w:t>
            </w:r>
          </w:p>
        </w:tc>
        <w:tc>
          <w:tcPr>
            <w:tcW w:w="2197" w:type="dxa"/>
            <w:gridSpan w:val="2"/>
            <w:noWrap w:val="0"/>
            <w:vAlign w:val="center"/>
          </w:tcPr>
          <w:p w14:paraId="1D1738D7">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执业中药师</w:t>
            </w:r>
          </w:p>
        </w:tc>
        <w:tc>
          <w:tcPr>
            <w:tcW w:w="2271" w:type="dxa"/>
            <w:noWrap w:val="0"/>
            <w:vAlign w:val="center"/>
          </w:tcPr>
          <w:p w14:paraId="67826634">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人</w:t>
            </w:r>
          </w:p>
        </w:tc>
      </w:tr>
      <w:tr w14:paraId="4CB4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3" w:hRule="atLeast"/>
          <w:jc w:val="center"/>
        </w:trPr>
        <w:tc>
          <w:tcPr>
            <w:tcW w:w="2555" w:type="dxa"/>
            <w:gridSpan w:val="2"/>
            <w:noWrap w:val="0"/>
            <w:vAlign w:val="center"/>
          </w:tcPr>
          <w:p w14:paraId="1CB4D81A">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从业药师</w:t>
            </w:r>
          </w:p>
        </w:tc>
        <w:tc>
          <w:tcPr>
            <w:tcW w:w="1913" w:type="dxa"/>
            <w:noWrap w:val="0"/>
            <w:vAlign w:val="center"/>
          </w:tcPr>
          <w:p w14:paraId="684D25B3">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人</w:t>
            </w:r>
          </w:p>
        </w:tc>
        <w:tc>
          <w:tcPr>
            <w:tcW w:w="2197" w:type="dxa"/>
            <w:gridSpan w:val="2"/>
            <w:noWrap w:val="0"/>
            <w:vAlign w:val="center"/>
          </w:tcPr>
          <w:p w14:paraId="4E477025">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从业中药师</w:t>
            </w:r>
          </w:p>
        </w:tc>
        <w:tc>
          <w:tcPr>
            <w:tcW w:w="2271" w:type="dxa"/>
            <w:noWrap w:val="0"/>
            <w:vAlign w:val="center"/>
          </w:tcPr>
          <w:p w14:paraId="2E5E7F06">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人</w:t>
            </w:r>
          </w:p>
        </w:tc>
      </w:tr>
      <w:tr w14:paraId="2A82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2555" w:type="dxa"/>
            <w:gridSpan w:val="2"/>
            <w:noWrap w:val="0"/>
            <w:vAlign w:val="center"/>
          </w:tcPr>
          <w:p w14:paraId="35859AB1">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其他药师</w:t>
            </w:r>
          </w:p>
        </w:tc>
        <w:tc>
          <w:tcPr>
            <w:tcW w:w="1913" w:type="dxa"/>
            <w:noWrap w:val="0"/>
            <w:vAlign w:val="center"/>
          </w:tcPr>
          <w:p w14:paraId="3219D065">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人</w:t>
            </w:r>
          </w:p>
        </w:tc>
        <w:tc>
          <w:tcPr>
            <w:tcW w:w="2197" w:type="dxa"/>
            <w:gridSpan w:val="2"/>
            <w:noWrap w:val="0"/>
            <w:vAlign w:val="center"/>
          </w:tcPr>
          <w:p w14:paraId="0F325C5B">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药师总人数</w:t>
            </w:r>
          </w:p>
        </w:tc>
        <w:tc>
          <w:tcPr>
            <w:tcW w:w="2271" w:type="dxa"/>
            <w:noWrap w:val="0"/>
            <w:vAlign w:val="center"/>
          </w:tcPr>
          <w:p w14:paraId="5B5A707D">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人</w:t>
            </w:r>
          </w:p>
        </w:tc>
      </w:tr>
      <w:tr w14:paraId="399D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0" w:hRule="atLeast"/>
          <w:jc w:val="center"/>
        </w:trPr>
        <w:tc>
          <w:tcPr>
            <w:tcW w:w="2555" w:type="dxa"/>
            <w:gridSpan w:val="2"/>
            <w:noWrap w:val="0"/>
            <w:vAlign w:val="center"/>
          </w:tcPr>
          <w:p w14:paraId="60CDBA7B">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已设主要管理制</w:t>
            </w:r>
            <w:r>
              <w:rPr>
                <w:rFonts w:hint="eastAsia" w:ascii="仿宋_GB2312" w:hAnsi="仿宋_GB2312" w:eastAsia="仿宋_GB2312" w:cs="仿宋_GB2312"/>
                <w:color w:val="auto"/>
                <w:spacing w:val="-1"/>
                <w:sz w:val="24"/>
                <w:szCs w:val="24"/>
                <w:highlight w:val="none"/>
                <w:lang w:eastAsia="en-US"/>
              </w:rPr>
              <w:t>度、工作台账名称</w:t>
            </w:r>
          </w:p>
        </w:tc>
        <w:tc>
          <w:tcPr>
            <w:tcW w:w="6381" w:type="dxa"/>
            <w:gridSpan w:val="4"/>
            <w:noWrap w:val="0"/>
            <w:vAlign w:val="center"/>
          </w:tcPr>
          <w:p w14:paraId="1B6F6B77">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tc>
      </w:tr>
      <w:tr w14:paraId="0847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8" w:hRule="atLeast"/>
          <w:jc w:val="center"/>
        </w:trPr>
        <w:tc>
          <w:tcPr>
            <w:tcW w:w="2555" w:type="dxa"/>
            <w:gridSpan w:val="2"/>
            <w:noWrap w:val="0"/>
            <w:vAlign w:val="center"/>
          </w:tcPr>
          <w:p w14:paraId="69FD2B8E">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单位承诺</w:t>
            </w:r>
          </w:p>
        </w:tc>
        <w:tc>
          <w:tcPr>
            <w:tcW w:w="6381" w:type="dxa"/>
            <w:gridSpan w:val="4"/>
            <w:noWrap w:val="0"/>
            <w:vAlign w:val="center"/>
          </w:tcPr>
          <w:p w14:paraId="5427219D">
            <w:pPr>
              <w:autoSpaceDE w:val="0"/>
              <w:autoSpaceDN w:val="0"/>
              <w:adjustRightInd w:val="0"/>
              <w:snapToGrid w:val="0"/>
              <w:ind w:firstLine="480" w:firstLineChars="200"/>
              <w:rPr>
                <w:rFonts w:hint="eastAsia" w:ascii="仿宋_GB2312" w:hAnsi="仿宋_GB2312" w:eastAsia="仿宋_GB2312" w:cs="仿宋_GB2312"/>
                <w:snapToGrid w:val="0"/>
                <w:color w:val="auto"/>
                <w:spacing w:val="-4"/>
                <w:w w:val="98"/>
                <w:kern w:val="21"/>
                <w:sz w:val="24"/>
                <w:szCs w:val="24"/>
              </w:rPr>
            </w:pPr>
            <w:r>
              <w:rPr>
                <w:rFonts w:hint="eastAsia" w:ascii="仿宋_GB2312" w:hAnsi="仿宋_GB2312" w:eastAsia="仿宋_GB2312" w:cs="仿宋_GB2312"/>
                <w:color w:val="auto"/>
                <w:sz w:val="24"/>
                <w:szCs w:val="24"/>
                <w:highlight w:val="none"/>
                <w:lang w:eastAsia="en-US"/>
              </w:rPr>
              <w:t>本单位承诺：所有上传填报的资料全部真实完整、合法、</w:t>
            </w:r>
            <w:r>
              <w:rPr>
                <w:rFonts w:hint="eastAsia" w:ascii="仿宋_GB2312" w:hAnsi="仿宋_GB2312" w:eastAsia="仿宋_GB2312" w:cs="仿宋_GB2312"/>
                <w:color w:val="auto"/>
                <w:spacing w:val="-1"/>
                <w:sz w:val="24"/>
                <w:szCs w:val="24"/>
                <w:highlight w:val="none"/>
                <w:lang w:eastAsia="en-US"/>
              </w:rPr>
              <w:t>有效，如因违反上述承诺造成的任何后果或不良影响，本单位</w:t>
            </w:r>
            <w:r>
              <w:rPr>
                <w:rFonts w:hint="eastAsia" w:ascii="仿宋_GB2312" w:hAnsi="仿宋_GB2312" w:eastAsia="仿宋_GB2312" w:cs="仿宋_GB2312"/>
                <w:color w:val="auto"/>
                <w:sz w:val="24"/>
                <w:szCs w:val="24"/>
                <w:highlight w:val="none"/>
                <w:lang w:eastAsia="en-US"/>
              </w:rPr>
              <w:t>一律自行承担责任。</w:t>
            </w:r>
            <w:r>
              <w:rPr>
                <w:rFonts w:hint="eastAsia" w:ascii="仿宋_GB2312" w:hAnsi="仿宋_GB2312" w:eastAsia="仿宋_GB2312" w:cs="仿宋_GB2312"/>
                <w:color w:val="auto"/>
                <w:sz w:val="24"/>
                <w:szCs w:val="24"/>
                <w:highlight w:val="none"/>
                <w:lang w:eastAsia="en-US"/>
              </w:rPr>
              <w:br w:type="textWrapping"/>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snapToGrid w:val="0"/>
                <w:color w:val="auto"/>
                <w:spacing w:val="-4"/>
                <w:w w:val="98"/>
                <w:kern w:val="21"/>
                <w:sz w:val="24"/>
                <w:szCs w:val="24"/>
              </w:rPr>
              <w:t>本</w:t>
            </w:r>
            <w:r>
              <w:rPr>
                <w:rFonts w:hint="eastAsia" w:ascii="仿宋_GB2312" w:hAnsi="仿宋_GB2312" w:eastAsia="仿宋_GB2312" w:cs="仿宋_GB2312"/>
                <w:snapToGrid w:val="0"/>
                <w:color w:val="auto"/>
                <w:spacing w:val="-4"/>
                <w:w w:val="98"/>
                <w:kern w:val="21"/>
                <w:sz w:val="24"/>
                <w:szCs w:val="24"/>
                <w:lang w:val="en-US" w:eastAsia="zh-CN"/>
              </w:rPr>
              <w:t>单位</w:t>
            </w:r>
            <w:r>
              <w:rPr>
                <w:rFonts w:hint="eastAsia" w:ascii="仿宋_GB2312" w:hAnsi="仿宋_GB2312" w:eastAsia="仿宋_GB2312" w:cs="仿宋_GB2312"/>
                <w:snapToGrid w:val="0"/>
                <w:color w:val="auto"/>
                <w:spacing w:val="-4"/>
                <w:w w:val="98"/>
                <w:kern w:val="21"/>
                <w:sz w:val="24"/>
                <w:szCs w:val="24"/>
              </w:rPr>
              <w:t>已认真阅读《零售药店医疗保障定点管理暂行办法》（国家医疗保障局令第</w:t>
            </w:r>
            <w:r>
              <w:rPr>
                <w:rFonts w:hint="eastAsia" w:ascii="仿宋_GB2312" w:hAnsi="仿宋_GB2312" w:eastAsia="仿宋_GB2312" w:cs="仿宋_GB2312"/>
                <w:snapToGrid w:val="0"/>
                <w:color w:val="auto"/>
                <w:spacing w:val="-4"/>
                <w:w w:val="98"/>
                <w:kern w:val="21"/>
                <w:sz w:val="24"/>
                <w:szCs w:val="24"/>
                <w:lang w:val="en-US" w:eastAsia="zh-CN"/>
              </w:rPr>
              <w:t>3</w:t>
            </w:r>
            <w:r>
              <w:rPr>
                <w:rFonts w:hint="eastAsia" w:ascii="仿宋_GB2312" w:hAnsi="仿宋_GB2312" w:eastAsia="仿宋_GB2312" w:cs="仿宋_GB2312"/>
                <w:snapToGrid w:val="0"/>
                <w:color w:val="auto"/>
                <w:spacing w:val="-4"/>
                <w:w w:val="98"/>
                <w:kern w:val="21"/>
                <w:sz w:val="24"/>
                <w:szCs w:val="24"/>
              </w:rPr>
              <w:t>号）申请定点相关要求，无第十</w:t>
            </w:r>
            <w:r>
              <w:rPr>
                <w:rFonts w:hint="eastAsia" w:ascii="仿宋_GB2312" w:hAnsi="仿宋_GB2312" w:eastAsia="仿宋_GB2312" w:cs="仿宋_GB2312"/>
                <w:snapToGrid w:val="0"/>
                <w:color w:val="auto"/>
                <w:spacing w:val="-4"/>
                <w:w w:val="98"/>
                <w:kern w:val="21"/>
                <w:sz w:val="24"/>
                <w:szCs w:val="24"/>
                <w:lang w:val="en-US" w:eastAsia="zh-CN"/>
              </w:rPr>
              <w:t>一</w:t>
            </w:r>
            <w:r>
              <w:rPr>
                <w:rFonts w:hint="eastAsia" w:ascii="仿宋_GB2312" w:hAnsi="仿宋_GB2312" w:eastAsia="仿宋_GB2312" w:cs="仿宋_GB2312"/>
                <w:snapToGrid w:val="0"/>
                <w:color w:val="auto"/>
                <w:spacing w:val="-4"/>
                <w:w w:val="98"/>
                <w:kern w:val="21"/>
                <w:sz w:val="24"/>
                <w:szCs w:val="24"/>
              </w:rPr>
              <w:t>条不予受理情形；已认真阅读</w:t>
            </w:r>
            <w:r>
              <w:rPr>
                <w:rFonts w:hint="eastAsia" w:ascii="仿宋_GB2312" w:hAnsi="仿宋_GB2312" w:eastAsia="仿宋_GB2312" w:cs="仿宋_GB2312"/>
                <w:snapToGrid w:val="0"/>
                <w:color w:val="auto"/>
                <w:spacing w:val="-4"/>
                <w:w w:val="98"/>
                <w:kern w:val="21"/>
                <w:sz w:val="24"/>
                <w:szCs w:val="24"/>
                <w:lang w:val="en-US" w:eastAsia="zh-CN"/>
              </w:rPr>
              <w:t>鄂州市</w:t>
            </w:r>
            <w:r>
              <w:rPr>
                <w:rFonts w:hint="eastAsia" w:ascii="仿宋_GB2312" w:hAnsi="仿宋_GB2312" w:eastAsia="仿宋_GB2312" w:cs="仿宋_GB2312"/>
                <w:snapToGrid w:val="0"/>
                <w:color w:val="auto"/>
                <w:spacing w:val="-4"/>
                <w:w w:val="98"/>
                <w:kern w:val="21"/>
                <w:sz w:val="24"/>
                <w:szCs w:val="24"/>
              </w:rPr>
              <w:t>医疗保障定点医疗机构协议管理要求，承诺在申请纳入协议管理后严格遵守协议管理的各项要求。</w:t>
            </w:r>
          </w:p>
          <w:p w14:paraId="7C1063E2">
            <w:pPr>
              <w:pageBreakBefore w:val="0"/>
              <w:wordWrap/>
              <w:topLinePunct w:val="0"/>
              <w:autoSpaceDE w:val="0"/>
              <w:autoSpaceDN w:val="0"/>
              <w:bidi w:val="0"/>
              <w:spacing w:line="300" w:lineRule="exact"/>
              <w:ind w:firstLine="480" w:firstLineChars="200"/>
              <w:jc w:val="center"/>
              <w:rPr>
                <w:rFonts w:hint="eastAsia" w:ascii="仿宋_GB2312" w:hAnsi="仿宋_GB2312" w:eastAsia="仿宋_GB2312" w:cs="仿宋_GB2312"/>
                <w:color w:val="auto"/>
                <w:sz w:val="24"/>
                <w:szCs w:val="24"/>
                <w:highlight w:val="none"/>
                <w:lang w:eastAsia="en-US"/>
              </w:rPr>
            </w:pPr>
          </w:p>
          <w:p w14:paraId="4C0611D7">
            <w:pPr>
              <w:pageBreakBefore w:val="0"/>
              <w:wordWrap/>
              <w:topLinePunct w:val="0"/>
              <w:autoSpaceDE w:val="0"/>
              <w:autoSpaceDN w:val="0"/>
              <w:bidi w:val="0"/>
              <w:spacing w:line="300" w:lineRule="exact"/>
              <w:jc w:val="center"/>
              <w:rPr>
                <w:rFonts w:hint="eastAsia" w:ascii="仿宋_GB2312" w:hAnsi="仿宋_GB2312" w:eastAsia="仿宋_GB2312" w:cs="仿宋_GB2312"/>
                <w:color w:val="auto"/>
                <w:sz w:val="24"/>
                <w:szCs w:val="24"/>
                <w:highlight w:val="none"/>
                <w:lang w:eastAsia="en-US"/>
              </w:rPr>
            </w:pPr>
          </w:p>
          <w:p w14:paraId="6298FCAF">
            <w:pPr>
              <w:pageBreakBefore w:val="0"/>
              <w:wordWrap/>
              <w:topLinePunct w:val="0"/>
              <w:autoSpaceDE w:val="0"/>
              <w:autoSpaceDN w:val="0"/>
              <w:bidi w:val="0"/>
              <w:spacing w:line="300" w:lineRule="exact"/>
              <w:ind w:firstLine="480" w:firstLineChars="200"/>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法定代表人签字：</w:t>
            </w:r>
            <w:r>
              <w:rPr>
                <w:rFonts w:hint="eastAsia" w:ascii="仿宋_GB2312" w:hAnsi="仿宋_GB2312" w:eastAsia="仿宋_GB2312" w:cs="仿宋_GB2312"/>
                <w:color w:val="auto"/>
                <w:sz w:val="24"/>
                <w:szCs w:val="24"/>
                <w:highlight w:val="none"/>
                <w:lang w:eastAsia="en-US"/>
              </w:rPr>
              <w:tab/>
            </w:r>
            <w:r>
              <w:rPr>
                <w:rFonts w:hint="eastAsia" w:ascii="仿宋_GB2312" w:hAnsi="仿宋_GB2312" w:eastAsia="仿宋_GB2312" w:cs="仿宋_GB2312"/>
                <w:color w:val="auto"/>
                <w:sz w:val="24"/>
                <w:szCs w:val="24"/>
                <w:highlight w:val="none"/>
                <w:lang w:eastAsia="en-US"/>
              </w:rPr>
              <w:t xml:space="preserve">            单位公章：</w:t>
            </w:r>
          </w:p>
          <w:p w14:paraId="52C63BBA">
            <w:pPr>
              <w:pageBreakBefore w:val="0"/>
              <w:wordWrap/>
              <w:topLinePunct w:val="0"/>
              <w:autoSpaceDE w:val="0"/>
              <w:autoSpaceDN w:val="0"/>
              <w:bidi w:val="0"/>
              <w:spacing w:line="300" w:lineRule="exact"/>
              <w:ind w:firstLine="3840" w:firstLineChars="1600"/>
              <w:jc w:val="center"/>
              <w:rPr>
                <w:rFonts w:hint="eastAsia" w:ascii="仿宋_GB2312" w:hAnsi="仿宋_GB2312" w:eastAsia="仿宋_GB2312" w:cs="仿宋_GB2312"/>
                <w:color w:val="auto"/>
                <w:sz w:val="24"/>
                <w:szCs w:val="24"/>
                <w:highlight w:val="none"/>
                <w:lang w:eastAsia="en-US"/>
              </w:rPr>
            </w:pPr>
            <w:r>
              <w:rPr>
                <w:rFonts w:hint="eastAsia" w:ascii="仿宋_GB2312" w:hAnsi="仿宋_GB2312" w:eastAsia="仿宋_GB2312" w:cs="仿宋_GB2312"/>
                <w:color w:val="auto"/>
                <w:sz w:val="24"/>
                <w:szCs w:val="24"/>
                <w:highlight w:val="none"/>
                <w:lang w:eastAsia="en-US"/>
              </w:rPr>
              <w:t>年  月</w:t>
            </w:r>
            <w:r>
              <w:rPr>
                <w:rFonts w:hint="eastAsia" w:ascii="仿宋_GB2312" w:hAnsi="仿宋_GB2312" w:eastAsia="仿宋_GB2312" w:cs="仿宋_GB2312"/>
                <w:color w:val="auto"/>
                <w:sz w:val="24"/>
                <w:szCs w:val="24"/>
                <w:highlight w:val="none"/>
                <w:lang w:eastAsia="en-US"/>
              </w:rPr>
              <w:tab/>
            </w:r>
            <w:r>
              <w:rPr>
                <w:rFonts w:hint="eastAsia" w:ascii="仿宋_GB2312" w:hAnsi="仿宋_GB2312" w:eastAsia="仿宋_GB2312" w:cs="仿宋_GB2312"/>
                <w:color w:val="auto"/>
                <w:sz w:val="24"/>
                <w:szCs w:val="24"/>
                <w:highlight w:val="none"/>
                <w:lang w:eastAsia="en-US"/>
              </w:rPr>
              <w:t xml:space="preserve">  日</w:t>
            </w:r>
          </w:p>
        </w:tc>
      </w:tr>
    </w:tbl>
    <w:p w14:paraId="3EB56106">
      <w:pPr>
        <w:pageBreakBefore w:val="0"/>
        <w:widowControl/>
        <w:wordWrap/>
        <w:topLinePunct w:val="0"/>
        <w:bidi w:val="0"/>
        <w:spacing w:line="560" w:lineRule="exact"/>
        <w:jc w:val="left"/>
        <w:rPr>
          <w:rFonts w:hint="eastAsia" w:ascii="宋体" w:hAnsi="宋体" w:cs="宋体"/>
          <w:b/>
          <w:bCs/>
          <w:i/>
          <w:iCs/>
          <w:color w:val="auto"/>
          <w:highlight w:val="none"/>
          <w:u w:val="single"/>
        </w:rPr>
      </w:pPr>
      <w:r>
        <w:rPr>
          <w:rFonts w:hint="eastAsia" w:ascii="仿宋_GB2312" w:hAnsi="仿宋_GB2312" w:eastAsia="仿宋_GB2312" w:cs="仿宋_GB2312"/>
          <w:b/>
          <w:bCs/>
          <w:i w:val="0"/>
          <w:iCs w:val="0"/>
          <w:color w:val="auto"/>
          <w:highlight w:val="none"/>
          <w:u w:val="single"/>
        </w:rPr>
        <w:t>风险提示：申请定点的零售药店改造信息系统可能存在前期经费投入，当评估不合格时会产生经济损失</w:t>
      </w:r>
    </w:p>
    <w:p w14:paraId="6BE92365">
      <w:pPr>
        <w:pageBreakBefore w:val="0"/>
        <w:widowControl/>
        <w:wordWrap/>
        <w:topLinePunct w:val="0"/>
        <w:bidi w:val="0"/>
        <w:spacing w:line="600" w:lineRule="exact"/>
        <w:jc w:val="both"/>
        <w:rPr>
          <w:rFonts w:hint="eastAsia" w:ascii="黑体" w:hAnsi="黑体" w:eastAsia="黑体" w:cs="黑体"/>
          <w:b w:val="0"/>
          <w:bCs w:val="0"/>
          <w:i w:val="0"/>
          <w:iCs w:val="0"/>
          <w:color w:val="auto"/>
          <w:sz w:val="32"/>
          <w:szCs w:val="32"/>
          <w:highlight w:val="none"/>
          <w:u w:val="none"/>
          <w:lang w:val="en-US" w:eastAsia="zh-CN"/>
        </w:rPr>
      </w:pPr>
      <w:r>
        <w:rPr>
          <w:rFonts w:hint="eastAsia" w:ascii="宋体" w:hAnsi="宋体" w:cs="宋体"/>
          <w:b/>
          <w:bCs/>
          <w:i/>
          <w:iCs/>
          <w:color w:val="auto"/>
          <w:highlight w:val="none"/>
          <w:u w:val="single"/>
        </w:rPr>
        <w:br w:type="page"/>
      </w:r>
      <w:r>
        <w:rPr>
          <w:rFonts w:hint="eastAsia" w:ascii="黑体" w:hAnsi="黑体" w:eastAsia="黑体" w:cs="黑体"/>
          <w:b w:val="0"/>
          <w:bCs w:val="0"/>
          <w:i w:val="0"/>
          <w:iCs w:val="0"/>
          <w:color w:val="auto"/>
          <w:sz w:val="32"/>
          <w:szCs w:val="32"/>
          <w:highlight w:val="none"/>
          <w:u w:val="none"/>
          <w:lang w:eastAsia="zh-CN"/>
        </w:rPr>
        <w:t>附件</w:t>
      </w:r>
      <w:r>
        <w:rPr>
          <w:rFonts w:hint="eastAsia" w:ascii="黑体" w:hAnsi="黑体" w:eastAsia="黑体" w:cs="黑体"/>
          <w:b w:val="0"/>
          <w:bCs w:val="0"/>
          <w:i w:val="0"/>
          <w:iCs w:val="0"/>
          <w:color w:val="auto"/>
          <w:sz w:val="32"/>
          <w:szCs w:val="32"/>
          <w:highlight w:val="none"/>
          <w:u w:val="none"/>
          <w:lang w:val="en-US" w:eastAsia="zh-CN"/>
        </w:rPr>
        <w:t>3</w:t>
      </w:r>
    </w:p>
    <w:p w14:paraId="55E65006">
      <w:pPr>
        <w:pStyle w:val="5"/>
        <w:spacing w:line="600" w:lineRule="exact"/>
        <w:rPr>
          <w:rFonts w:hint="eastAsia"/>
          <w:color w:val="auto"/>
          <w:lang w:val="en-US" w:eastAsia="zh-CN"/>
        </w:rPr>
      </w:pPr>
    </w:p>
    <w:p w14:paraId="5838B1C5">
      <w:pPr>
        <w:pageBreakBefore w:val="0"/>
        <w:widowControl/>
        <w:wordWrap/>
        <w:topLinePunct w:val="0"/>
        <w:bidi w:val="0"/>
        <w:snapToGrid w:val="0"/>
        <w:spacing w:before="0" w:beforeAutospacing="0" w:after="0" w:afterAutospacing="0" w:line="600" w:lineRule="exact"/>
        <w:jc w:val="center"/>
        <w:textAlignment w:val="baseline"/>
        <w:rPr>
          <w:rFonts w:hint="eastAsia" w:eastAsia="方正小标宋简体" w:cs="Times New Roman"/>
          <w:b w:val="0"/>
          <w:i w:val="0"/>
          <w:caps w:val="0"/>
          <w:color w:val="auto"/>
          <w:spacing w:val="0"/>
          <w:w w:val="100"/>
          <w:sz w:val="44"/>
          <w:szCs w:val="44"/>
          <w:highlight w:val="none"/>
          <w:lang w:val="en" w:eastAsia="zh-CN"/>
        </w:rPr>
      </w:pPr>
      <w:r>
        <w:rPr>
          <w:rFonts w:hint="eastAsia" w:ascii="Times New Roman" w:hAnsi="Times New Roman" w:eastAsia="方正小标宋简体" w:cs="Times New Roman"/>
          <w:b w:val="0"/>
          <w:i w:val="0"/>
          <w:caps w:val="0"/>
          <w:color w:val="auto"/>
          <w:spacing w:val="0"/>
          <w:w w:val="100"/>
          <w:sz w:val="44"/>
          <w:szCs w:val="44"/>
          <w:highlight w:val="none"/>
          <w:lang w:val="en-US" w:eastAsia="zh-CN"/>
        </w:rPr>
        <w:t>鄂州市</w:t>
      </w:r>
      <w:r>
        <w:rPr>
          <w:rFonts w:ascii="Times New Roman" w:hAnsi="Times New Roman" w:eastAsia="方正小标宋简体" w:cs="Times New Roman"/>
          <w:b w:val="0"/>
          <w:i w:val="0"/>
          <w:caps w:val="0"/>
          <w:color w:val="auto"/>
          <w:spacing w:val="0"/>
          <w:w w:val="100"/>
          <w:sz w:val="44"/>
          <w:szCs w:val="44"/>
          <w:highlight w:val="none"/>
        </w:rPr>
        <w:t>定点医</w:t>
      </w:r>
      <w:r>
        <w:rPr>
          <w:rFonts w:hint="eastAsia" w:ascii="Times New Roman" w:hAnsi="Times New Roman" w:eastAsia="方正小标宋简体" w:cs="Times New Roman"/>
          <w:b w:val="0"/>
          <w:i w:val="0"/>
          <w:caps w:val="0"/>
          <w:color w:val="auto"/>
          <w:spacing w:val="0"/>
          <w:w w:val="100"/>
          <w:sz w:val="44"/>
          <w:szCs w:val="44"/>
          <w:highlight w:val="none"/>
          <w:lang w:eastAsia="zh-CN"/>
        </w:rPr>
        <w:t>药</w:t>
      </w:r>
      <w:r>
        <w:rPr>
          <w:rFonts w:ascii="Times New Roman" w:hAnsi="Times New Roman" w:eastAsia="方正小标宋简体" w:cs="Times New Roman"/>
          <w:b w:val="0"/>
          <w:i w:val="0"/>
          <w:caps w:val="0"/>
          <w:color w:val="auto"/>
          <w:spacing w:val="0"/>
          <w:w w:val="100"/>
          <w:sz w:val="44"/>
          <w:szCs w:val="44"/>
          <w:highlight w:val="none"/>
        </w:rPr>
        <w:t>机构</w:t>
      </w:r>
      <w:r>
        <w:rPr>
          <w:rFonts w:hint="default" w:eastAsia="方正小标宋简体" w:cs="Times New Roman"/>
          <w:b w:val="0"/>
          <w:i w:val="0"/>
          <w:caps w:val="0"/>
          <w:color w:val="auto"/>
          <w:spacing w:val="0"/>
          <w:w w:val="100"/>
          <w:sz w:val="44"/>
          <w:szCs w:val="44"/>
          <w:highlight w:val="none"/>
          <w:lang w:val="en" w:eastAsia="zh-CN"/>
        </w:rPr>
        <w:t>受理</w:t>
      </w:r>
      <w:r>
        <w:rPr>
          <w:rFonts w:hint="eastAsia" w:eastAsia="方正小标宋简体" w:cs="Times New Roman"/>
          <w:b w:val="0"/>
          <w:i w:val="0"/>
          <w:caps w:val="0"/>
          <w:color w:val="auto"/>
          <w:spacing w:val="0"/>
          <w:w w:val="100"/>
          <w:sz w:val="44"/>
          <w:szCs w:val="44"/>
          <w:highlight w:val="none"/>
          <w:lang w:val="en" w:eastAsia="zh-CN"/>
        </w:rPr>
        <w:t>回执</w:t>
      </w:r>
    </w:p>
    <w:p w14:paraId="53F97910">
      <w:pPr>
        <w:pStyle w:val="5"/>
        <w:spacing w:line="600" w:lineRule="exact"/>
        <w:rPr>
          <w:rFonts w:hint="default"/>
          <w:color w:val="auto"/>
          <w:lang w:val="en" w:eastAsia="zh-CN"/>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6812"/>
      </w:tblGrid>
      <w:tr w14:paraId="23B8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7" w:type="dxa"/>
            <w:noWrap w:val="0"/>
            <w:vAlign w:val="center"/>
          </w:tcPr>
          <w:p w14:paraId="096D9D37">
            <w:pPr>
              <w:pageBreakBefore w:val="0"/>
              <w:widowControl/>
              <w:wordWrap/>
              <w:topLinePunct w:val="0"/>
              <w:bidi w:val="0"/>
              <w:snapToGrid w:val="0"/>
              <w:spacing w:before="0" w:beforeAutospacing="0" w:after="0" w:afterAutospacing="0" w:line="500" w:lineRule="exact"/>
              <w:jc w:val="center"/>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回执编号</w:t>
            </w:r>
          </w:p>
        </w:tc>
        <w:tc>
          <w:tcPr>
            <w:tcW w:w="6812" w:type="dxa"/>
            <w:noWrap w:val="0"/>
            <w:vAlign w:val="center"/>
          </w:tcPr>
          <w:p w14:paraId="318DCC07">
            <w:pPr>
              <w:pageBreakBefore w:val="0"/>
              <w:widowControl/>
              <w:wordWrap/>
              <w:topLinePunct w:val="0"/>
              <w:bidi w:val="0"/>
              <w:snapToGrid w:val="0"/>
              <w:spacing w:before="0" w:beforeAutospacing="0" w:after="0" w:afterAutospacing="0" w:line="500" w:lineRule="exact"/>
              <w:jc w:val="left"/>
              <w:textAlignment w:val="baseline"/>
              <w:rPr>
                <w:rFonts w:hint="eastAsia" w:ascii="Times New Roman" w:hAnsi="Times New Roman" w:eastAsia="仿宋_GB2312" w:cs="Times New Roman"/>
                <w:b w:val="0"/>
                <w:i w:val="0"/>
                <w:caps w:val="0"/>
                <w:color w:val="auto"/>
                <w:spacing w:val="0"/>
                <w:w w:val="100"/>
                <w:kern w:val="0"/>
                <w:sz w:val="28"/>
                <w:szCs w:val="28"/>
                <w:highlight w:val="none"/>
                <w:lang w:val="en" w:eastAsia="zh-CN"/>
              </w:rPr>
            </w:pPr>
          </w:p>
        </w:tc>
      </w:tr>
      <w:tr w14:paraId="45A7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7" w:type="dxa"/>
            <w:noWrap w:val="0"/>
            <w:vAlign w:val="center"/>
          </w:tcPr>
          <w:p w14:paraId="341C796F">
            <w:pPr>
              <w:pageBreakBefore w:val="0"/>
              <w:widowControl/>
              <w:wordWrap/>
              <w:topLinePunct w:val="0"/>
              <w:bidi w:val="0"/>
              <w:snapToGrid w:val="0"/>
              <w:spacing w:before="0" w:beforeAutospacing="0" w:after="0" w:afterAutospacing="0" w:line="500" w:lineRule="exact"/>
              <w:jc w:val="center"/>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机构</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名称</w:t>
            </w:r>
          </w:p>
        </w:tc>
        <w:tc>
          <w:tcPr>
            <w:tcW w:w="6812" w:type="dxa"/>
            <w:noWrap w:val="0"/>
            <w:vAlign w:val="center"/>
          </w:tcPr>
          <w:p w14:paraId="1ED5153B">
            <w:pPr>
              <w:pageBreakBefore w:val="0"/>
              <w:widowControl/>
              <w:wordWrap/>
              <w:topLinePunct w:val="0"/>
              <w:bidi w:val="0"/>
              <w:snapToGrid w:val="0"/>
              <w:spacing w:before="0" w:beforeAutospacing="0" w:after="0" w:afterAutospacing="0" w:line="50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p>
        </w:tc>
      </w:tr>
      <w:tr w14:paraId="06E3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7" w:type="dxa"/>
            <w:noWrap w:val="0"/>
            <w:vAlign w:val="center"/>
          </w:tcPr>
          <w:p w14:paraId="42B2E1DB">
            <w:pPr>
              <w:pageBreakBefore w:val="0"/>
              <w:widowControl/>
              <w:wordWrap/>
              <w:topLinePunct w:val="0"/>
              <w:bidi w:val="0"/>
              <w:snapToGrid w:val="0"/>
              <w:spacing w:before="0" w:beforeAutospacing="0" w:after="0" w:afterAutospacing="0" w:line="500" w:lineRule="exact"/>
              <w:jc w:val="center"/>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机构</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地址</w:t>
            </w:r>
          </w:p>
        </w:tc>
        <w:tc>
          <w:tcPr>
            <w:tcW w:w="6812" w:type="dxa"/>
            <w:noWrap w:val="0"/>
            <w:vAlign w:val="center"/>
          </w:tcPr>
          <w:p w14:paraId="1F59A39D">
            <w:pPr>
              <w:pageBreakBefore w:val="0"/>
              <w:widowControl/>
              <w:wordWrap/>
              <w:topLinePunct w:val="0"/>
              <w:bidi w:val="0"/>
              <w:snapToGrid w:val="0"/>
              <w:spacing w:before="0" w:beforeAutospacing="0" w:after="0" w:afterAutospacing="0" w:line="50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p>
        </w:tc>
      </w:tr>
      <w:tr w14:paraId="3392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7" w:type="dxa"/>
            <w:noWrap w:val="0"/>
            <w:vAlign w:val="center"/>
          </w:tcPr>
          <w:p w14:paraId="028A6243">
            <w:pPr>
              <w:pageBreakBefore w:val="0"/>
              <w:widowControl/>
              <w:wordWrap/>
              <w:topLinePunct w:val="0"/>
              <w:bidi w:val="0"/>
              <w:snapToGrid w:val="0"/>
              <w:spacing w:before="0" w:beforeAutospacing="0" w:after="0" w:afterAutospacing="0" w:line="500" w:lineRule="exact"/>
              <w:jc w:val="center"/>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办</w:t>
            </w:r>
            <w:r>
              <w:rPr>
                <w:rFonts w:hint="default" w:ascii="Times New Roman" w:hAnsi="Times New Roman" w:eastAsia="仿宋_GB2312" w:cs="Times New Roman"/>
                <w:b w:val="0"/>
                <w:i w:val="0"/>
                <w:caps w:val="0"/>
                <w:color w:val="auto"/>
                <w:spacing w:val="0"/>
                <w:w w:val="100"/>
                <w:kern w:val="0"/>
                <w:sz w:val="28"/>
                <w:szCs w:val="28"/>
                <w:highlight w:val="none"/>
                <w:lang w:val="en" w:eastAsia="zh-CN"/>
              </w:rPr>
              <w:t>理</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事项</w:t>
            </w:r>
          </w:p>
        </w:tc>
        <w:tc>
          <w:tcPr>
            <w:tcW w:w="6812" w:type="dxa"/>
            <w:noWrap w:val="0"/>
            <w:vAlign w:val="center"/>
          </w:tcPr>
          <w:p w14:paraId="0CDBF404">
            <w:pPr>
              <w:pageBreakBefore w:val="0"/>
              <w:widowControl/>
              <w:wordWrap/>
              <w:topLinePunct w:val="0"/>
              <w:bidi w:val="0"/>
              <w:snapToGrid w:val="0"/>
              <w:spacing w:before="0" w:beforeAutospacing="0" w:after="0" w:afterAutospacing="0" w:line="500" w:lineRule="exact"/>
              <w:jc w:val="left"/>
              <w:textAlignment w:val="baseline"/>
              <w:rPr>
                <w:rFonts w:hint="eastAsia" w:ascii="Times New Roman" w:hAnsi="Times New Roman" w:eastAsia="仿宋_GB2312" w:cs="Times New Roman"/>
                <w:b w:val="0"/>
                <w:i w:val="0"/>
                <w:caps w:val="0"/>
                <w:color w:val="auto"/>
                <w:spacing w:val="0"/>
                <w:w w:val="100"/>
                <w:kern w:val="0"/>
                <w:sz w:val="28"/>
                <w:szCs w:val="28"/>
                <w:highlight w:val="none"/>
                <w:lang w:val="en" w:eastAsia="zh-CN"/>
              </w:rPr>
            </w:pP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医疗机构□</w:t>
            </w:r>
            <w:r>
              <w:rPr>
                <w:rFonts w:hint="default" w:ascii="Times New Roman" w:hAnsi="Times New Roman" w:eastAsia="仿宋_GB2312" w:cs="Times New Roman"/>
                <w:b w:val="0"/>
                <w:i w:val="0"/>
                <w:caps w:val="0"/>
                <w:color w:val="auto"/>
                <w:spacing w:val="0"/>
                <w:w w:val="100"/>
                <w:kern w:val="0"/>
                <w:sz w:val="28"/>
                <w:szCs w:val="28"/>
                <w:highlight w:val="none"/>
                <w:lang w:eastAsia="zh-CN"/>
              </w:rPr>
              <w:t>零售药店</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w:t>
            </w:r>
            <w:r>
              <w:rPr>
                <w:rFonts w:hint="eastAsia" w:ascii="Times New Roman" w:hAnsi="Times New Roman" w:eastAsia="仿宋_GB2312" w:cs="Times New Roman"/>
                <w:b w:val="0"/>
                <w:i w:val="0"/>
                <w:caps w:val="0"/>
                <w:color w:val="auto"/>
                <w:spacing w:val="0"/>
                <w:w w:val="100"/>
                <w:kern w:val="0"/>
                <w:sz w:val="28"/>
                <w:szCs w:val="28"/>
                <w:highlight w:val="none"/>
                <w:lang w:val="en-US" w:eastAsia="zh-CN"/>
              </w:rPr>
              <w:t xml:space="preserve"> </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申请定点协议管理</w:t>
            </w:r>
          </w:p>
        </w:tc>
      </w:tr>
      <w:tr w14:paraId="12EF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7" w:hRule="atLeast"/>
          <w:jc w:val="center"/>
        </w:trPr>
        <w:tc>
          <w:tcPr>
            <w:tcW w:w="1987" w:type="dxa"/>
            <w:noWrap w:val="0"/>
            <w:vAlign w:val="center"/>
          </w:tcPr>
          <w:p w14:paraId="2B3B00C0">
            <w:pPr>
              <w:pageBreakBefore w:val="0"/>
              <w:widowControl/>
              <w:wordWrap/>
              <w:topLinePunct w:val="0"/>
              <w:bidi w:val="0"/>
              <w:snapToGrid w:val="0"/>
              <w:spacing w:before="0" w:beforeAutospacing="0" w:after="0" w:afterAutospacing="0" w:line="500" w:lineRule="exact"/>
              <w:jc w:val="center"/>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备注</w:t>
            </w:r>
          </w:p>
        </w:tc>
        <w:tc>
          <w:tcPr>
            <w:tcW w:w="6812" w:type="dxa"/>
            <w:noWrap w:val="0"/>
            <w:vAlign w:val="center"/>
          </w:tcPr>
          <w:p w14:paraId="5E2C0550">
            <w:pPr>
              <w:pageBreakBefore w:val="0"/>
              <w:widowControl/>
              <w:wordWrap/>
              <w:topLinePunct w:val="0"/>
              <w:bidi w:val="0"/>
              <w:snapToGrid w:val="0"/>
              <w:spacing w:before="0" w:beforeAutospacing="0" w:after="0" w:afterAutospacing="0" w:line="50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你单位申请已受理，请按《配合评估材料清单》备齐相应材料，做好评估准备工作。</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如未按约定时间配合完成评估，视为自愿放弃当次申请。</w:t>
            </w:r>
          </w:p>
          <w:p w14:paraId="0088C316">
            <w:pPr>
              <w:pageBreakBefore w:val="0"/>
              <w:widowControl/>
              <w:wordWrap/>
              <w:topLinePunct w:val="0"/>
              <w:bidi w:val="0"/>
              <w:snapToGrid w:val="0"/>
              <w:spacing w:before="0" w:beforeAutospacing="0" w:after="0" w:afterAutospacing="0" w:line="50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评估时间：</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在</w:t>
            </w:r>
            <w:r>
              <w:rPr>
                <w:rFonts w:hint="eastAsia" w:ascii="Times New Roman" w:hAnsi="Times New Roman" w:eastAsia="仿宋_GB2312" w:cs="Times New Roman"/>
                <w:b w:val="0"/>
                <w:i w:val="0"/>
                <w:caps w:val="0"/>
                <w:color w:val="auto"/>
                <w:spacing w:val="0"/>
                <w:w w:val="100"/>
                <w:kern w:val="0"/>
                <w:sz w:val="28"/>
                <w:szCs w:val="28"/>
                <w:highlight w:val="none"/>
                <w:u w:val="single"/>
                <w:lang w:val="en-US" w:eastAsia="zh-CN"/>
              </w:rPr>
              <w:t xml:space="preserve">                 </w:t>
            </w:r>
            <w:r>
              <w:rPr>
                <w:rFonts w:hint="eastAsia" w:ascii="Times New Roman" w:hAnsi="Times New Roman" w:eastAsia="仿宋_GB2312" w:cs="Times New Roman"/>
                <w:b w:val="0"/>
                <w:i w:val="0"/>
                <w:caps w:val="0"/>
                <w:color w:val="auto"/>
                <w:spacing w:val="0"/>
                <w:w w:val="100"/>
                <w:kern w:val="0"/>
                <w:sz w:val="28"/>
                <w:szCs w:val="28"/>
                <w:highlight w:val="none"/>
                <w:lang w:val="en-US" w:eastAsia="zh-CN"/>
              </w:rPr>
              <w:t>之前</w:t>
            </w:r>
            <w:r>
              <w:rPr>
                <w:rFonts w:hint="default" w:ascii="Times New Roman" w:hAnsi="Times New Roman" w:eastAsia="仿宋_GB2312" w:cs="Times New Roman"/>
                <w:b w:val="0"/>
                <w:i w:val="0"/>
                <w:caps w:val="0"/>
                <w:color w:val="auto"/>
                <w:spacing w:val="0"/>
                <w:w w:val="100"/>
                <w:kern w:val="0"/>
                <w:sz w:val="28"/>
                <w:szCs w:val="28"/>
                <w:highlight w:val="none"/>
                <w:lang w:val="en" w:eastAsia="zh-CN"/>
              </w:rPr>
              <w:t xml:space="preserve">  </w:t>
            </w:r>
          </w:p>
        </w:tc>
      </w:tr>
    </w:tbl>
    <w:p w14:paraId="76B8F030">
      <w:pPr>
        <w:pageBreakBefore w:val="0"/>
        <w:widowControl/>
        <w:wordWrap/>
        <w:topLinePunct w:val="0"/>
        <w:bidi w:val="0"/>
        <w:snapToGrid w:val="0"/>
        <w:spacing w:before="0" w:beforeAutospacing="0" w:after="0" w:afterAutospacing="0" w:line="56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（本回执一式两份，一份</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送达</w:t>
      </w:r>
      <w:r>
        <w:rPr>
          <w:rFonts w:hint="default" w:ascii="Times New Roman" w:hAnsi="Times New Roman" w:eastAsia="仿宋_GB2312" w:cs="Times New Roman"/>
          <w:b w:val="0"/>
          <w:i w:val="0"/>
          <w:caps w:val="0"/>
          <w:color w:val="auto"/>
          <w:spacing w:val="0"/>
          <w:w w:val="100"/>
          <w:kern w:val="0"/>
          <w:sz w:val="28"/>
          <w:szCs w:val="28"/>
          <w:highlight w:val="none"/>
          <w:lang w:val="en" w:eastAsia="zh-CN"/>
        </w:rPr>
        <w:t>申请机构，一份经办机构留存。）</w:t>
      </w:r>
    </w:p>
    <w:p w14:paraId="09F2D9BD">
      <w:pPr>
        <w:pageBreakBefore w:val="0"/>
        <w:widowControl/>
        <w:wordWrap/>
        <w:topLinePunct w:val="0"/>
        <w:bidi w:val="0"/>
        <w:snapToGrid w:val="0"/>
        <w:spacing w:before="0" w:beforeAutospacing="0" w:after="0" w:afterAutospacing="0" w:line="56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签收人：                 联系电话：            签收时间：</w:t>
      </w:r>
    </w:p>
    <w:p w14:paraId="4CC8E985">
      <w:pPr>
        <w:pageBreakBefore w:val="0"/>
        <w:widowControl/>
        <w:wordWrap/>
        <w:topLinePunct w:val="0"/>
        <w:bidi w:val="0"/>
        <w:snapToGrid w:val="0"/>
        <w:spacing w:before="0" w:beforeAutospacing="0" w:after="0" w:afterAutospacing="0" w:line="56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 xml:space="preserve"> </w:t>
      </w:r>
    </w:p>
    <w:p w14:paraId="42794341">
      <w:pPr>
        <w:pageBreakBefore w:val="0"/>
        <w:widowControl/>
        <w:wordWrap/>
        <w:topLinePunct w:val="0"/>
        <w:bidi w:val="0"/>
        <w:snapToGrid w:val="0"/>
        <w:spacing w:before="0" w:beforeAutospacing="0" w:after="0" w:afterAutospacing="0" w:line="560" w:lineRule="exact"/>
        <w:jc w:val="left"/>
        <w:textAlignment w:val="baseline"/>
        <w:rPr>
          <w:rFonts w:hint="eastAsia" w:ascii="Times New Roman" w:hAnsi="Times New Roman" w:eastAsia="仿宋_GB2312" w:cs="Times New Roman"/>
          <w:b w:val="0"/>
          <w:i w:val="0"/>
          <w:caps w:val="0"/>
          <w:color w:val="auto"/>
          <w:spacing w:val="0"/>
          <w:w w:val="100"/>
          <w:kern w:val="0"/>
          <w:sz w:val="28"/>
          <w:szCs w:val="28"/>
          <w:highlight w:val="none"/>
          <w:lang w:val="en-US" w:eastAsia="zh-CN"/>
        </w:rPr>
      </w:pPr>
      <w:r>
        <w:rPr>
          <w:rFonts w:hint="eastAsia" w:ascii="Times New Roman" w:hAnsi="Times New Roman" w:eastAsia="仿宋_GB2312" w:cs="Times New Roman"/>
          <w:b w:val="0"/>
          <w:i w:val="0"/>
          <w:caps w:val="0"/>
          <w:color w:val="auto"/>
          <w:spacing w:val="0"/>
          <w:w w:val="100"/>
          <w:kern w:val="0"/>
          <w:sz w:val="28"/>
          <w:szCs w:val="28"/>
          <w:highlight w:val="none"/>
          <w:lang w:val="en-US" w:eastAsia="zh-CN"/>
        </w:rPr>
        <w:t>业务科室</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（盖章）</w:t>
      </w:r>
      <w:r>
        <w:rPr>
          <w:rFonts w:hint="eastAsia" w:ascii="Times New Roman" w:hAnsi="Times New Roman" w:eastAsia="仿宋_GB2312" w:cs="Times New Roman"/>
          <w:b w:val="0"/>
          <w:i w:val="0"/>
          <w:caps w:val="0"/>
          <w:color w:val="auto"/>
          <w:spacing w:val="0"/>
          <w:w w:val="100"/>
          <w:kern w:val="0"/>
          <w:sz w:val="28"/>
          <w:szCs w:val="28"/>
          <w:highlight w:val="none"/>
          <w:lang w:val="en-US" w:eastAsia="zh-CN"/>
        </w:rPr>
        <w:t xml:space="preserve">         联系电话：            经办日期：</w:t>
      </w:r>
    </w:p>
    <w:p w14:paraId="0F8726CF">
      <w:pPr>
        <w:pageBreakBefore w:val="0"/>
        <w:widowControl/>
        <w:wordWrap/>
        <w:topLinePunct w:val="0"/>
        <w:bidi w:val="0"/>
        <w:snapToGrid w:val="0"/>
        <w:spacing w:before="0" w:beforeAutospacing="0" w:after="0" w:afterAutospacing="0" w:line="600" w:lineRule="exact"/>
        <w:jc w:val="both"/>
        <w:textAlignment w:val="baseline"/>
        <w:rPr>
          <w:rFonts w:hint="eastAsia" w:ascii="黑体" w:hAnsi="黑体" w:eastAsia="黑体" w:cs="黑体"/>
          <w:color w:val="auto"/>
          <w:sz w:val="32"/>
          <w:szCs w:val="32"/>
          <w:highlight w:val="none"/>
          <w:lang w:val="en-US" w:eastAsia="zh-CN"/>
        </w:rPr>
      </w:pPr>
      <w:r>
        <w:rPr>
          <w:rFonts w:hint="eastAsia" w:ascii="Times New Roman" w:hAnsi="Times New Roman" w:eastAsia="仿宋_GB2312" w:cs="Times New Roman"/>
          <w:b w:val="0"/>
          <w:i w:val="0"/>
          <w:caps w:val="0"/>
          <w:color w:val="auto"/>
          <w:spacing w:val="0"/>
          <w:w w:val="100"/>
          <w:kern w:val="0"/>
          <w:sz w:val="28"/>
          <w:szCs w:val="28"/>
          <w:highlight w:val="none"/>
          <w:lang w:val="en-US" w:eastAsia="zh-CN"/>
        </w:rPr>
        <w:br w:type="page"/>
      </w:r>
      <w:r>
        <w:rPr>
          <w:rFonts w:hint="eastAsia" w:ascii="黑体" w:hAnsi="黑体" w:eastAsia="黑体" w:cs="黑体"/>
          <w:color w:val="auto"/>
          <w:sz w:val="32"/>
          <w:szCs w:val="32"/>
          <w:highlight w:val="none"/>
          <w:lang w:val="en" w:eastAsia="zh-CN"/>
        </w:rPr>
        <w:t>附件</w:t>
      </w:r>
      <w:r>
        <w:rPr>
          <w:rFonts w:hint="eastAsia" w:ascii="黑体" w:hAnsi="黑体" w:eastAsia="黑体" w:cs="黑体"/>
          <w:color w:val="auto"/>
          <w:sz w:val="32"/>
          <w:szCs w:val="32"/>
          <w:highlight w:val="none"/>
          <w:lang w:val="en-US" w:eastAsia="zh-CN"/>
        </w:rPr>
        <w:t>4</w:t>
      </w:r>
    </w:p>
    <w:p w14:paraId="2C6D3F32">
      <w:pPr>
        <w:pStyle w:val="5"/>
        <w:spacing w:line="600" w:lineRule="exact"/>
        <w:jc w:val="center"/>
        <w:rPr>
          <w:rFonts w:hint="eastAsia"/>
          <w:color w:val="auto"/>
          <w:lang w:val="en-US" w:eastAsia="zh-CN"/>
        </w:rPr>
      </w:pPr>
    </w:p>
    <w:p w14:paraId="1697F82E">
      <w:pPr>
        <w:pageBreakBefore w:val="0"/>
        <w:widowControl/>
        <w:wordWrap/>
        <w:topLinePunct w:val="0"/>
        <w:bidi w:val="0"/>
        <w:snapToGrid w:val="0"/>
        <w:spacing w:before="0" w:beforeAutospacing="0" w:after="0" w:afterAutospacing="0" w:line="600" w:lineRule="exact"/>
        <w:jc w:val="center"/>
        <w:textAlignment w:val="baseline"/>
        <w:rPr>
          <w:rFonts w:hint="default" w:eastAsia="方正小标宋简体" w:cs="Times New Roman"/>
          <w:b w:val="0"/>
          <w:i w:val="0"/>
          <w:caps w:val="0"/>
          <w:color w:val="auto"/>
          <w:spacing w:val="0"/>
          <w:w w:val="100"/>
          <w:sz w:val="44"/>
          <w:szCs w:val="44"/>
          <w:highlight w:val="none"/>
          <w:lang w:val="en" w:eastAsia="zh-CN"/>
        </w:rPr>
      </w:pPr>
      <w:r>
        <w:rPr>
          <w:rFonts w:hint="default" w:eastAsia="方正小标宋简体" w:cs="Times New Roman"/>
          <w:b w:val="0"/>
          <w:i w:val="0"/>
          <w:caps w:val="0"/>
          <w:color w:val="auto"/>
          <w:spacing w:val="0"/>
          <w:w w:val="100"/>
          <w:sz w:val="44"/>
          <w:szCs w:val="44"/>
          <w:highlight w:val="none"/>
          <w:lang w:val="en" w:eastAsia="zh-CN"/>
        </w:rPr>
        <w:t>配合评估材料清单</w:t>
      </w:r>
    </w:p>
    <w:p w14:paraId="2E81D39E">
      <w:pPr>
        <w:pStyle w:val="10"/>
        <w:pageBreakBefore w:val="0"/>
        <w:widowControl/>
        <w:wordWrap/>
        <w:topLinePunct w:val="0"/>
        <w:bidi w:val="0"/>
        <w:spacing w:beforeAutospacing="0" w:afterAutospacing="0" w:line="600" w:lineRule="exact"/>
        <w:jc w:val="center"/>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eastAsia="zh-CN"/>
        </w:rPr>
        <w:t>（参考）</w:t>
      </w:r>
    </w:p>
    <w:p w14:paraId="75EE4B5C">
      <w:pPr>
        <w:pageBreakBefore w:val="0"/>
        <w:wordWrap/>
        <w:topLinePunct w:val="0"/>
        <w:bidi w:val="0"/>
        <w:snapToGrid w:val="0"/>
        <w:spacing w:before="0" w:beforeAutospacing="0" w:after="0" w:afterAutospacing="0" w:line="600" w:lineRule="exact"/>
        <w:jc w:val="center"/>
        <w:textAlignment w:val="baseline"/>
        <w:rPr>
          <w:rFonts w:hint="default" w:ascii="Times New Roman" w:hAnsi="Times New Roman" w:eastAsia="方正小标宋简体" w:cs="Times New Roman"/>
          <w:b w:val="0"/>
          <w:i w:val="0"/>
          <w:caps w:val="0"/>
          <w:color w:val="auto"/>
          <w:spacing w:val="0"/>
          <w:w w:val="100"/>
          <w:sz w:val="44"/>
          <w:szCs w:val="44"/>
          <w:highlight w:val="none"/>
        </w:rPr>
      </w:pPr>
    </w:p>
    <w:p w14:paraId="0D049884">
      <w:pPr>
        <w:pStyle w:val="10"/>
        <w:pageBreakBefore w:val="0"/>
        <w:widowControl/>
        <w:wordWrap/>
        <w:topLinePunct w:val="0"/>
        <w:bidi w:val="0"/>
        <w:snapToGrid/>
        <w:spacing w:before="0" w:beforeAutospacing="0" w:after="0" w:afterAutospacing="0" w:line="600" w:lineRule="exact"/>
        <w:ind w:left="0" w:right="0" w:firstLine="640" w:firstLineChars="200"/>
        <w:jc w:val="both"/>
        <w:textAlignment w:val="baseline"/>
        <w:rPr>
          <w:rFonts w:hint="default" w:ascii="Times New Roman" w:hAnsi="Times New Roman" w:eastAsia="黑体" w:cs="Times New Roman"/>
          <w:b w:val="0"/>
          <w:i w:val="0"/>
          <w:caps w:val="0"/>
          <w:color w:val="auto"/>
          <w:spacing w:val="0"/>
          <w:w w:val="100"/>
          <w:sz w:val="32"/>
          <w:szCs w:val="32"/>
          <w:highlight w:val="none"/>
          <w:shd w:val="clear" w:color="auto" w:fill="FFFFFF"/>
        </w:rPr>
      </w:pPr>
      <w:r>
        <w:rPr>
          <w:rFonts w:hint="default" w:ascii="Times New Roman" w:hAnsi="Times New Roman" w:eastAsia="黑体" w:cs="Times New Roman"/>
          <w:b w:val="0"/>
          <w:i w:val="0"/>
          <w:caps w:val="0"/>
          <w:color w:val="auto"/>
          <w:spacing w:val="0"/>
          <w:w w:val="100"/>
          <w:sz w:val="32"/>
          <w:szCs w:val="32"/>
          <w:highlight w:val="none"/>
          <w:shd w:val="clear" w:color="auto" w:fill="FFFFFF"/>
        </w:rPr>
        <w:t>一、医疗机构需准备的</w:t>
      </w:r>
      <w:r>
        <w:rPr>
          <w:rFonts w:hint="eastAsia" w:ascii="Times New Roman" w:hAnsi="Times New Roman" w:eastAsia="黑体" w:cs="Times New Roman"/>
          <w:b w:val="0"/>
          <w:i w:val="0"/>
          <w:caps w:val="0"/>
          <w:color w:val="auto"/>
          <w:spacing w:val="0"/>
          <w:w w:val="100"/>
          <w:sz w:val="32"/>
          <w:szCs w:val="32"/>
          <w:highlight w:val="none"/>
          <w:shd w:val="clear" w:color="auto" w:fill="FFFFFF"/>
          <w:lang w:eastAsia="zh-CN"/>
        </w:rPr>
        <w:t>评估</w:t>
      </w:r>
      <w:r>
        <w:rPr>
          <w:rFonts w:hint="default" w:ascii="Times New Roman" w:hAnsi="Times New Roman" w:eastAsia="黑体" w:cs="Times New Roman"/>
          <w:b w:val="0"/>
          <w:i w:val="0"/>
          <w:caps w:val="0"/>
          <w:color w:val="auto"/>
          <w:spacing w:val="0"/>
          <w:w w:val="100"/>
          <w:sz w:val="32"/>
          <w:szCs w:val="32"/>
          <w:highlight w:val="none"/>
          <w:shd w:val="clear" w:color="auto" w:fill="FFFFFF"/>
        </w:rPr>
        <w:t>材料</w:t>
      </w:r>
    </w:p>
    <w:p w14:paraId="04153C38">
      <w:pPr>
        <w:pageBreakBefore w:val="0"/>
        <w:wordWrap/>
        <w:topLinePunct w:val="0"/>
        <w:bidi w:val="0"/>
        <w:snapToGrid w:val="0"/>
        <w:spacing w:line="600" w:lineRule="exact"/>
        <w:ind w:firstLine="624"/>
        <w:rPr>
          <w:rFonts w:hint="eastAsia" w:ascii="仿宋_GB2312" w:hAnsi="仿宋_GB2312" w:eastAsia="仿宋_GB2312" w:cs="仿宋_GB2312"/>
          <w:b w:val="0"/>
          <w:i w:val="0"/>
          <w:caps w:val="0"/>
          <w:color w:val="auto"/>
          <w:spacing w:val="-4"/>
          <w:w w:val="100"/>
          <w:kern w:val="0"/>
          <w:sz w:val="32"/>
          <w:szCs w:val="32"/>
          <w:highlight w:val="none"/>
          <w:shd w:val="clear" w:color="auto" w:fill="auto"/>
        </w:rPr>
      </w:pP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t>1</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.医生、护士、医药学技术人员相关证书，有劳务关系的需提供劳动合同或劳务合同</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eastAsia="zh-CN"/>
        </w:rPr>
        <w:t>（</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二级</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eastAsia="zh-CN"/>
        </w:rPr>
        <w:t>（</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含</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eastAsia="zh-CN"/>
        </w:rPr>
        <w:t>）</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以上医疗机构应提供每类人员至少2名相关证书及劳动合同或劳务合同</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eastAsia="zh-CN"/>
        </w:rPr>
        <w:t>；</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t>乡镇卫生院、社区卫生服务中心下属村卫生室、社区卫生服务站工作人员与上级管理机构签署合同的，可提供上级管理机构的合同</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eastAsia="zh-CN"/>
        </w:rPr>
        <w:t>）；</w:t>
      </w:r>
    </w:p>
    <w:p w14:paraId="7879B593">
      <w:pPr>
        <w:pageBreakBefore w:val="0"/>
        <w:wordWrap/>
        <w:topLinePunct w:val="0"/>
        <w:bidi w:val="0"/>
        <w:snapToGrid w:val="0"/>
        <w:spacing w:line="600" w:lineRule="exact"/>
        <w:ind w:firstLine="624"/>
        <w:rPr>
          <w:rFonts w:hint="eastAsia" w:ascii="仿宋_GB2312" w:hAnsi="仿宋_GB2312" w:eastAsia="仿宋_GB2312" w:cs="仿宋_GB2312"/>
          <w:b w:val="0"/>
          <w:i w:val="0"/>
          <w:caps w:val="0"/>
          <w:color w:val="auto"/>
          <w:spacing w:val="-4"/>
          <w:w w:val="100"/>
          <w:kern w:val="0"/>
          <w:sz w:val="32"/>
          <w:szCs w:val="32"/>
          <w:highlight w:val="none"/>
          <w:shd w:val="clear" w:color="auto" w:fill="auto"/>
        </w:rPr>
      </w:pP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t>2</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.开设的与服务功能相适应的诊断、治疗、手术、住院、药品贮存及发放、检查检验放射等科室及主要仪器设备列表</w:t>
      </w:r>
      <w:r>
        <w:rPr>
          <w:rFonts w:hint="eastAsia" w:ascii="仿宋_GB2312" w:hAnsi="仿宋_GB2312" w:eastAsia="仿宋_GB2312" w:cs="仿宋_GB2312"/>
          <w:b w:val="0"/>
          <w:i w:val="0"/>
          <w:caps w:val="0"/>
          <w:color w:val="auto"/>
          <w:spacing w:val="-4"/>
          <w:w w:val="100"/>
          <w:kern w:val="0"/>
          <w:sz w:val="32"/>
          <w:szCs w:val="32"/>
          <w:highlight w:val="none"/>
        </w:rPr>
        <w:t>加盖单位公章的原件</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eastAsia="zh-CN"/>
        </w:rPr>
        <w:t>及</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t>扫描件</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w:t>
      </w:r>
    </w:p>
    <w:p w14:paraId="6697699D">
      <w:pPr>
        <w:pageBreakBefore w:val="0"/>
        <w:wordWrap/>
        <w:topLinePunct w:val="0"/>
        <w:bidi w:val="0"/>
        <w:snapToGrid w:val="0"/>
        <w:spacing w:line="600" w:lineRule="exact"/>
        <w:ind w:firstLine="624"/>
        <w:rPr>
          <w:rFonts w:hint="eastAsia" w:ascii="仿宋_GB2312" w:hAnsi="仿宋_GB2312" w:eastAsia="仿宋_GB2312" w:cs="仿宋_GB2312"/>
          <w:b w:val="0"/>
          <w:i w:val="0"/>
          <w:caps w:val="0"/>
          <w:color w:val="auto"/>
          <w:spacing w:val="-4"/>
          <w:w w:val="100"/>
          <w:kern w:val="0"/>
          <w:sz w:val="32"/>
          <w:szCs w:val="32"/>
          <w:highlight w:val="none"/>
          <w:shd w:val="clear" w:color="auto" w:fill="auto"/>
        </w:rPr>
      </w:pP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t>3</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.卫生健康部门</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t>出具的</w:t>
      </w:r>
      <w:r>
        <w:rPr>
          <w:rFonts w:hint="eastAsia" w:ascii="仿宋_GB2312" w:hAnsi="仿宋_GB2312" w:eastAsia="仿宋_GB2312" w:cs="仿宋_GB2312"/>
          <w:b w:val="0"/>
          <w:i w:val="0"/>
          <w:caps w:val="0"/>
          <w:color w:val="auto"/>
          <w:spacing w:val="-6"/>
          <w:w w:val="100"/>
          <w:kern w:val="0"/>
          <w:sz w:val="32"/>
          <w:szCs w:val="32"/>
          <w:highlight w:val="none"/>
          <w:shd w:val="clear" w:color="auto" w:fill="auto"/>
          <w:lang w:val="en-US" w:eastAsia="zh-CN"/>
        </w:rPr>
        <w:t>医疗机构级别证明文书（未评级除外）；</w:t>
      </w:r>
    </w:p>
    <w:p w14:paraId="43CFFE63">
      <w:pPr>
        <w:pageBreakBefore w:val="0"/>
        <w:wordWrap/>
        <w:topLinePunct w:val="0"/>
        <w:bidi w:val="0"/>
        <w:snapToGrid w:val="0"/>
        <w:spacing w:line="600" w:lineRule="exact"/>
        <w:ind w:firstLine="624"/>
        <w:rPr>
          <w:rFonts w:hint="eastAsia" w:ascii="仿宋_GB2312" w:hAnsi="仿宋_GB2312" w:eastAsia="仿宋_GB2312" w:cs="仿宋_GB2312"/>
          <w:b w:val="0"/>
          <w:i w:val="0"/>
          <w:caps w:val="0"/>
          <w:color w:val="auto"/>
          <w:spacing w:val="-4"/>
          <w:w w:val="100"/>
          <w:kern w:val="0"/>
          <w:sz w:val="32"/>
          <w:szCs w:val="32"/>
          <w:highlight w:val="none"/>
          <w:shd w:val="clear" w:color="auto" w:fill="auto"/>
        </w:rPr>
      </w:pP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t>4.近三个月医疗服务（含基本医疗服务以及医疗美容、辅助生殖、生活照护、种植牙等非基本医疗服务）总量及发生的医疗费用明细原件及数据电子件；</w:t>
      </w:r>
    </w:p>
    <w:p w14:paraId="7D2D4DFA">
      <w:pPr>
        <w:pageBreakBefore w:val="0"/>
        <w:wordWrap/>
        <w:topLinePunct w:val="0"/>
        <w:bidi w:val="0"/>
        <w:snapToGrid w:val="0"/>
        <w:spacing w:line="600" w:lineRule="exact"/>
        <w:ind w:firstLine="624"/>
        <w:rPr>
          <w:rFonts w:hint="eastAsia" w:ascii="仿宋_GB2312" w:hAnsi="仿宋_GB2312" w:eastAsia="仿宋_GB2312" w:cs="仿宋_GB2312"/>
          <w:b w:val="0"/>
          <w:i w:val="0"/>
          <w:caps w:val="0"/>
          <w:color w:val="auto"/>
          <w:spacing w:val="-6"/>
          <w:w w:val="100"/>
          <w:kern w:val="0"/>
          <w:sz w:val="32"/>
          <w:szCs w:val="32"/>
          <w:highlight w:val="none"/>
          <w:shd w:val="clear" w:color="auto" w:fill="auto"/>
          <w:lang w:val="en-US" w:eastAsia="zh-CN"/>
        </w:rPr>
      </w:pP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t>5</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rPr>
        <w:t>.</w:t>
      </w:r>
      <w:r>
        <w:rPr>
          <w:rFonts w:hint="eastAsia" w:ascii="仿宋_GB2312" w:hAnsi="仿宋_GB2312" w:eastAsia="仿宋_GB2312" w:cs="仿宋_GB2312"/>
          <w:b w:val="0"/>
          <w:i w:val="0"/>
          <w:caps w:val="0"/>
          <w:color w:val="auto"/>
          <w:spacing w:val="-6"/>
          <w:w w:val="100"/>
          <w:kern w:val="0"/>
          <w:sz w:val="32"/>
          <w:szCs w:val="32"/>
          <w:highlight w:val="none"/>
          <w:shd w:val="clear" w:color="auto" w:fill="auto"/>
          <w:lang w:eastAsia="zh-CN"/>
        </w:rPr>
        <w:t>事业单位法人证书或民办非企业单位登记证书或营业执照正、副本原件及</w:t>
      </w:r>
      <w:r>
        <w:rPr>
          <w:rFonts w:hint="eastAsia" w:ascii="仿宋_GB2312" w:hAnsi="仿宋_GB2312" w:eastAsia="仿宋_GB2312" w:cs="仿宋_GB2312"/>
          <w:b w:val="0"/>
          <w:i w:val="0"/>
          <w:caps w:val="0"/>
          <w:color w:val="auto"/>
          <w:spacing w:val="-6"/>
          <w:w w:val="100"/>
          <w:kern w:val="0"/>
          <w:sz w:val="32"/>
          <w:szCs w:val="32"/>
          <w:highlight w:val="none"/>
          <w:shd w:val="clear" w:color="auto" w:fill="auto"/>
          <w:lang w:val="en-US" w:eastAsia="zh-CN"/>
        </w:rPr>
        <w:t>扫描件；其他无</w:t>
      </w:r>
      <w:r>
        <w:rPr>
          <w:rFonts w:hint="eastAsia" w:ascii="仿宋_GB2312" w:hAnsi="仿宋_GB2312" w:eastAsia="仿宋_GB2312" w:cs="仿宋_GB2312"/>
          <w:b w:val="0"/>
          <w:i w:val="0"/>
          <w:caps w:val="0"/>
          <w:color w:val="auto"/>
          <w:spacing w:val="-6"/>
          <w:w w:val="100"/>
          <w:kern w:val="0"/>
          <w:sz w:val="32"/>
          <w:szCs w:val="32"/>
          <w:highlight w:val="none"/>
          <w:shd w:val="clear" w:color="auto" w:fill="auto"/>
          <w:lang w:eastAsia="zh-CN"/>
        </w:rPr>
        <w:t>事业单位法人证书或民办非企业单位登记证书提供其设立机构的</w:t>
      </w:r>
      <w:r>
        <w:rPr>
          <w:rFonts w:hint="eastAsia" w:ascii="仿宋_GB2312" w:hAnsi="仿宋_GB2312" w:eastAsia="仿宋_GB2312" w:cs="仿宋_GB2312"/>
          <w:b w:val="0"/>
          <w:i w:val="0"/>
          <w:caps w:val="0"/>
          <w:color w:val="auto"/>
          <w:spacing w:val="-6"/>
          <w:w w:val="100"/>
          <w:kern w:val="0"/>
          <w:sz w:val="32"/>
          <w:szCs w:val="32"/>
          <w:highlight w:val="none"/>
          <w:shd w:val="clear" w:color="auto" w:fill="auto"/>
          <w:lang w:val="en-US" w:eastAsia="zh-CN"/>
        </w:rPr>
        <w:t>事业单位法人证书或民办非企业单位登记证书；</w:t>
      </w:r>
    </w:p>
    <w:p w14:paraId="08A42C1B">
      <w:pPr>
        <w:pageBreakBefore w:val="0"/>
        <w:wordWrap/>
        <w:topLinePunct w:val="0"/>
        <w:bidi w:val="0"/>
        <w:snapToGrid w:val="0"/>
        <w:spacing w:line="600" w:lineRule="exact"/>
        <w:ind w:firstLine="624"/>
        <w:rPr>
          <w:rFonts w:hint="eastAsia" w:ascii="仿宋_GB2312" w:hAnsi="仿宋_GB2312" w:eastAsia="仿宋_GB2312" w:cs="仿宋_GB2312"/>
          <w:b w:val="0"/>
          <w:i w:val="0"/>
          <w:caps w:val="0"/>
          <w:color w:val="auto"/>
          <w:spacing w:val="-6"/>
          <w:w w:val="100"/>
          <w:kern w:val="0"/>
          <w:sz w:val="32"/>
          <w:szCs w:val="32"/>
          <w:highlight w:val="none"/>
          <w:shd w:val="clear" w:color="auto" w:fill="auto"/>
          <w:lang w:val="en-US" w:eastAsia="zh-CN"/>
        </w:rPr>
      </w:pPr>
      <w:r>
        <w:rPr>
          <w:rFonts w:hint="eastAsia" w:ascii="仿宋_GB2312" w:hAnsi="仿宋_GB2312" w:eastAsia="仿宋_GB2312" w:cs="仿宋_GB2312"/>
          <w:b w:val="0"/>
          <w:i w:val="0"/>
          <w:caps w:val="0"/>
          <w:color w:val="auto"/>
          <w:spacing w:val="-6"/>
          <w:w w:val="100"/>
          <w:kern w:val="0"/>
          <w:sz w:val="32"/>
          <w:szCs w:val="32"/>
          <w:highlight w:val="none"/>
          <w:shd w:val="clear" w:color="auto" w:fill="auto"/>
          <w:lang w:val="en-US" w:eastAsia="zh-CN"/>
        </w:rPr>
        <w:t>6.</w:t>
      </w:r>
      <w:r>
        <w:rPr>
          <w:rFonts w:hint="eastAsia" w:ascii="仿宋_GB2312" w:hAnsi="仿宋_GB2312" w:eastAsia="仿宋_GB2312" w:cs="仿宋_GB2312"/>
          <w:b w:val="0"/>
          <w:i w:val="0"/>
          <w:caps w:val="0"/>
          <w:color w:val="auto"/>
          <w:spacing w:val="-6"/>
          <w:w w:val="100"/>
          <w:kern w:val="0"/>
          <w:sz w:val="32"/>
          <w:szCs w:val="32"/>
          <w:highlight w:val="none"/>
          <w:shd w:val="clear" w:color="auto" w:fill="auto"/>
        </w:rPr>
        <w:t>法定代表人、主要负责人或实际控制人身份证原件</w:t>
      </w:r>
      <w:r>
        <w:rPr>
          <w:rFonts w:hint="eastAsia" w:ascii="仿宋_GB2312" w:hAnsi="仿宋_GB2312" w:eastAsia="仿宋_GB2312" w:cs="仿宋_GB2312"/>
          <w:b w:val="0"/>
          <w:i w:val="0"/>
          <w:caps w:val="0"/>
          <w:color w:val="auto"/>
          <w:spacing w:val="-6"/>
          <w:w w:val="100"/>
          <w:kern w:val="0"/>
          <w:sz w:val="32"/>
          <w:szCs w:val="32"/>
          <w:highlight w:val="none"/>
          <w:shd w:val="clear" w:color="auto" w:fill="auto"/>
          <w:lang w:val="en-US" w:eastAsia="zh-CN"/>
        </w:rPr>
        <w:t>及扫描件；</w:t>
      </w:r>
    </w:p>
    <w:p w14:paraId="0277F1E6">
      <w:pPr>
        <w:pStyle w:val="5"/>
        <w:pageBreakBefore w:val="0"/>
        <w:wordWrap/>
        <w:topLinePunct w:val="0"/>
        <w:bidi w:val="0"/>
        <w:spacing w:line="600" w:lineRule="exact"/>
        <w:rPr>
          <w:rFonts w:hint="eastAsia" w:ascii="仿宋_GB2312" w:hAnsi="仿宋_GB2312" w:eastAsia="仿宋_GB2312" w:cs="仿宋_GB2312"/>
          <w:b w:val="0"/>
          <w:i w:val="0"/>
          <w:caps w:val="0"/>
          <w:color w:val="auto"/>
          <w:spacing w:val="-6"/>
          <w:w w:val="100"/>
          <w:kern w:val="0"/>
          <w:sz w:val="32"/>
          <w:szCs w:val="32"/>
          <w:highlight w:val="none"/>
          <w:shd w:val="clear" w:color="auto" w:fill="auto"/>
          <w:lang w:val="en-US" w:eastAsia="zh-CN"/>
        </w:rPr>
      </w:pPr>
      <w:r>
        <w:rPr>
          <w:rFonts w:hint="eastAsia" w:ascii="仿宋_GB2312" w:hAnsi="仿宋_GB2312" w:eastAsia="仿宋_GB2312" w:cs="仿宋_GB2312"/>
          <w:b w:val="0"/>
          <w:i w:val="0"/>
          <w:caps w:val="0"/>
          <w:color w:val="auto"/>
          <w:spacing w:val="-6"/>
          <w:w w:val="100"/>
          <w:kern w:val="0"/>
          <w:sz w:val="32"/>
          <w:szCs w:val="32"/>
          <w:highlight w:val="none"/>
          <w:shd w:val="clear" w:color="auto" w:fill="auto"/>
          <w:lang w:val="en-US" w:eastAsia="zh-CN"/>
        </w:rPr>
        <w:t>7.有劳务关系的医保专（兼）职人员需提供劳动合同或劳务合同；（</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t>乡镇卫生院、社区卫生服务中心下属村卫生室、社区卫生服务站工作人员与上级管理机构签署合同的，可提供上级管理机构的合同</w:t>
      </w:r>
      <w:r>
        <w:rPr>
          <w:rFonts w:hint="eastAsia" w:ascii="仿宋_GB2312" w:hAnsi="仿宋_GB2312" w:eastAsia="仿宋_GB2312" w:cs="仿宋_GB2312"/>
          <w:b w:val="0"/>
          <w:i w:val="0"/>
          <w:caps w:val="0"/>
          <w:color w:val="auto"/>
          <w:spacing w:val="-4"/>
          <w:w w:val="100"/>
          <w:kern w:val="0"/>
          <w:sz w:val="32"/>
          <w:szCs w:val="32"/>
          <w:highlight w:val="none"/>
          <w:shd w:val="clear" w:color="auto" w:fill="auto"/>
          <w:lang w:eastAsia="zh-CN"/>
        </w:rPr>
        <w:t>）</w:t>
      </w:r>
    </w:p>
    <w:p w14:paraId="04887D7B">
      <w:pPr>
        <w:pStyle w:val="5"/>
        <w:pageBreakBefore w:val="0"/>
        <w:wordWrap/>
        <w:topLinePunct w:val="0"/>
        <w:bidi w:val="0"/>
        <w:spacing w:line="600" w:lineRule="exact"/>
        <w:rPr>
          <w:rFonts w:hint="eastAsia" w:ascii="仿宋_GB2312" w:hAnsi="仿宋_GB2312" w:eastAsia="仿宋_GB2312" w:cs="仿宋_GB2312"/>
          <w:b w:val="0"/>
          <w:i w:val="0"/>
          <w:caps w:val="0"/>
          <w:color w:val="auto"/>
          <w:spacing w:val="-4"/>
          <w:w w:val="100"/>
          <w:kern w:val="0"/>
          <w:sz w:val="32"/>
          <w:szCs w:val="32"/>
          <w:highlight w:val="none"/>
          <w:shd w:val="clear" w:color="auto" w:fill="auto"/>
          <w:lang w:val="en-US" w:eastAsia="zh-CN"/>
        </w:rPr>
      </w:pPr>
      <w:r>
        <w:rPr>
          <w:rFonts w:hint="eastAsia" w:ascii="仿宋_GB2312" w:hAnsi="仿宋_GB2312" w:eastAsia="仿宋_GB2312" w:cs="仿宋_GB2312"/>
          <w:b w:val="0"/>
          <w:i w:val="0"/>
          <w:caps w:val="0"/>
          <w:color w:val="auto"/>
          <w:spacing w:val="-6"/>
          <w:w w:val="100"/>
          <w:kern w:val="0"/>
          <w:sz w:val="32"/>
          <w:szCs w:val="32"/>
          <w:highlight w:val="none"/>
          <w:shd w:val="clear" w:color="auto" w:fill="auto"/>
          <w:lang w:val="en-US" w:eastAsia="zh-CN"/>
        </w:rPr>
        <w:t>8.营业场所产权证、使用权证或租赁合同。</w:t>
      </w:r>
    </w:p>
    <w:p w14:paraId="7DB4199B">
      <w:pPr>
        <w:pStyle w:val="5"/>
        <w:pageBreakBefore w:val="0"/>
        <w:wordWrap/>
        <w:topLinePunct w:val="0"/>
        <w:bidi w:val="0"/>
        <w:spacing w:line="600" w:lineRule="exact"/>
        <w:rPr>
          <w:rFonts w:hint="eastAsia" w:ascii="Times New Roman" w:hAnsi="Times New Roman" w:eastAsia="仿宋_GB2312" w:cs="Times New Roman"/>
          <w:b w:val="0"/>
          <w:i w:val="0"/>
          <w:caps w:val="0"/>
          <w:color w:val="auto"/>
          <w:spacing w:val="-4"/>
          <w:w w:val="100"/>
          <w:sz w:val="32"/>
          <w:szCs w:val="32"/>
          <w:highlight w:val="none"/>
          <w:shd w:val="clear" w:color="auto" w:fill="auto"/>
          <w:lang w:val="en-US" w:eastAsia="zh-CN"/>
        </w:rPr>
      </w:pPr>
      <w:r>
        <w:rPr>
          <w:rFonts w:hint="eastAsia" w:ascii="黑体" w:hAnsi="黑体" w:eastAsia="黑体" w:cs="黑体"/>
          <w:b w:val="0"/>
          <w:i w:val="0"/>
          <w:caps w:val="0"/>
          <w:color w:val="auto"/>
          <w:spacing w:val="-4"/>
          <w:w w:val="100"/>
          <w:sz w:val="32"/>
          <w:szCs w:val="32"/>
          <w:highlight w:val="none"/>
          <w:shd w:val="clear" w:color="auto" w:fill="auto"/>
          <w:lang w:val="en-US" w:eastAsia="zh-CN"/>
        </w:rPr>
        <w:t>二、零售药店需准备的评估材料</w:t>
      </w:r>
    </w:p>
    <w:p w14:paraId="6BBB2FBE">
      <w:pPr>
        <w:pageBreakBefore w:val="0"/>
        <w:wordWrap/>
        <w:topLinePunct w:val="0"/>
        <w:bidi w:val="0"/>
        <w:snapToGrid w:val="0"/>
        <w:spacing w:line="600" w:lineRule="exact"/>
        <w:ind w:firstLine="624"/>
        <w:rPr>
          <w:rFonts w:hint="eastAsia" w:ascii="仿宋_GB2312" w:hAnsi="仿宋_GB2312" w:eastAsia="仿宋_GB2312" w:cs="仿宋_GB2312"/>
          <w:b w:val="0"/>
          <w:i w:val="0"/>
          <w:caps w:val="0"/>
          <w:color w:val="auto"/>
          <w:spacing w:val="-4"/>
          <w:w w:val="100"/>
          <w:sz w:val="32"/>
          <w:szCs w:val="32"/>
          <w:highlight w:val="none"/>
          <w:shd w:val="clear" w:color="auto" w:fill="auto"/>
        </w:rPr>
      </w:pPr>
      <w:r>
        <w:rPr>
          <w:rFonts w:hint="eastAsia" w:ascii="仿宋_GB2312" w:hAnsi="仿宋_GB2312" w:eastAsia="仿宋_GB2312" w:cs="仿宋_GB2312"/>
          <w:b w:val="0"/>
          <w:i w:val="0"/>
          <w:caps w:val="0"/>
          <w:color w:val="auto"/>
          <w:spacing w:val="0"/>
          <w:w w:val="100"/>
          <w:sz w:val="32"/>
          <w:szCs w:val="32"/>
          <w:highlight w:val="none"/>
          <w:shd w:val="clear" w:color="auto" w:fill="FFFFFF"/>
          <w:lang w:val="en-US" w:eastAsia="zh-CN"/>
        </w:rPr>
        <w:t>1</w:t>
      </w:r>
      <w:r>
        <w:rPr>
          <w:rFonts w:hint="eastAsia" w:ascii="仿宋_GB2312" w:hAnsi="仿宋_GB2312" w:eastAsia="仿宋_GB2312" w:cs="仿宋_GB2312"/>
          <w:b w:val="0"/>
          <w:i w:val="0"/>
          <w:caps w:val="0"/>
          <w:color w:val="auto"/>
          <w:spacing w:val="0"/>
          <w:w w:val="100"/>
          <w:sz w:val="32"/>
          <w:szCs w:val="32"/>
          <w:highlight w:val="none"/>
          <w:shd w:val="clear" w:color="auto" w:fill="FFFFFF"/>
        </w:rPr>
        <w:t>.</w:t>
      </w:r>
      <w:r>
        <w:rPr>
          <w:rFonts w:hint="eastAsia" w:ascii="仿宋_GB2312" w:hAnsi="仿宋_GB2312" w:eastAsia="仿宋_GB2312" w:cs="仿宋_GB2312"/>
          <w:b w:val="0"/>
          <w:i w:val="0"/>
          <w:caps w:val="0"/>
          <w:color w:val="auto"/>
          <w:spacing w:val="-4"/>
          <w:w w:val="100"/>
          <w:sz w:val="32"/>
          <w:szCs w:val="32"/>
          <w:highlight w:val="none"/>
          <w:shd w:val="clear" w:color="auto" w:fill="auto"/>
        </w:rPr>
        <w:t>药店正门开业状态照片电子件（需包含药店招牌、名称、门牌号码）；</w:t>
      </w:r>
    </w:p>
    <w:p w14:paraId="5D298FE8">
      <w:pPr>
        <w:pageBreakBefore w:val="0"/>
        <w:wordWrap/>
        <w:topLinePunct w:val="0"/>
        <w:bidi w:val="0"/>
        <w:snapToGrid w:val="0"/>
        <w:spacing w:line="600" w:lineRule="exact"/>
        <w:ind w:firstLine="624"/>
        <w:rPr>
          <w:rFonts w:hint="eastAsia" w:ascii="仿宋_GB2312" w:hAnsi="仿宋_GB2312" w:eastAsia="仿宋_GB2312" w:cs="仿宋_GB2312"/>
          <w:b w:val="0"/>
          <w:i w:val="0"/>
          <w:caps w:val="0"/>
          <w:color w:val="auto"/>
          <w:spacing w:val="-4"/>
          <w:w w:val="100"/>
          <w:sz w:val="32"/>
          <w:szCs w:val="32"/>
          <w:highlight w:val="none"/>
          <w:shd w:val="clear" w:color="auto" w:fill="auto"/>
          <w:lang w:eastAsia="zh-CN"/>
        </w:rPr>
      </w:pPr>
      <w:r>
        <w:rPr>
          <w:rFonts w:hint="eastAsia" w:ascii="仿宋_GB2312" w:hAnsi="仿宋_GB2312" w:eastAsia="仿宋_GB2312" w:cs="仿宋_GB2312"/>
          <w:b w:val="0"/>
          <w:i w:val="0"/>
          <w:caps w:val="0"/>
          <w:color w:val="auto"/>
          <w:spacing w:val="-4"/>
          <w:w w:val="100"/>
          <w:sz w:val="32"/>
          <w:szCs w:val="32"/>
          <w:highlight w:val="none"/>
          <w:shd w:val="clear" w:color="auto" w:fill="auto"/>
          <w:lang w:val="en-US" w:eastAsia="zh-CN"/>
        </w:rPr>
        <w:t>2</w:t>
      </w:r>
      <w:r>
        <w:rPr>
          <w:rFonts w:hint="eastAsia" w:ascii="仿宋_GB2312" w:hAnsi="仿宋_GB2312" w:eastAsia="仿宋_GB2312" w:cs="仿宋_GB2312"/>
          <w:b w:val="0"/>
          <w:i w:val="0"/>
          <w:caps w:val="0"/>
          <w:color w:val="auto"/>
          <w:spacing w:val="-4"/>
          <w:w w:val="100"/>
          <w:sz w:val="32"/>
          <w:szCs w:val="32"/>
          <w:highlight w:val="none"/>
          <w:shd w:val="clear" w:color="auto" w:fill="auto"/>
        </w:rPr>
        <w:t>.医保药品标识照片电子件</w:t>
      </w:r>
      <w:r>
        <w:rPr>
          <w:rFonts w:hint="eastAsia" w:ascii="仿宋_GB2312" w:hAnsi="仿宋_GB2312" w:eastAsia="仿宋_GB2312" w:cs="仿宋_GB2312"/>
          <w:b w:val="0"/>
          <w:i w:val="0"/>
          <w:caps w:val="0"/>
          <w:color w:val="auto"/>
          <w:spacing w:val="-4"/>
          <w:w w:val="100"/>
          <w:sz w:val="32"/>
          <w:szCs w:val="32"/>
          <w:highlight w:val="none"/>
          <w:shd w:val="clear" w:color="auto" w:fill="auto"/>
          <w:lang w:eastAsia="zh-CN"/>
        </w:rPr>
        <w:t>；</w:t>
      </w:r>
    </w:p>
    <w:p w14:paraId="46DB3121">
      <w:pPr>
        <w:pageBreakBefore w:val="0"/>
        <w:wordWrap/>
        <w:topLinePunct w:val="0"/>
        <w:bidi w:val="0"/>
        <w:snapToGrid w:val="0"/>
        <w:spacing w:line="600" w:lineRule="exact"/>
        <w:ind w:firstLine="624"/>
        <w:rPr>
          <w:rFonts w:hint="eastAsia" w:ascii="仿宋_GB2312" w:hAnsi="仿宋_GB2312" w:eastAsia="仿宋_GB2312" w:cs="仿宋_GB2312"/>
          <w:b w:val="0"/>
          <w:i w:val="0"/>
          <w:caps w:val="0"/>
          <w:color w:val="auto"/>
          <w:spacing w:val="-4"/>
          <w:w w:val="100"/>
          <w:sz w:val="32"/>
          <w:szCs w:val="32"/>
          <w:highlight w:val="none"/>
          <w:shd w:val="clear" w:color="auto" w:fill="auto"/>
          <w:lang w:eastAsia="zh-CN"/>
        </w:rPr>
      </w:pPr>
      <w:r>
        <w:rPr>
          <w:rFonts w:hint="eastAsia" w:ascii="仿宋_GB2312" w:hAnsi="仿宋_GB2312" w:eastAsia="仿宋_GB2312" w:cs="仿宋_GB2312"/>
          <w:b w:val="0"/>
          <w:i w:val="0"/>
          <w:caps w:val="0"/>
          <w:color w:val="auto"/>
          <w:spacing w:val="-4"/>
          <w:w w:val="100"/>
          <w:sz w:val="32"/>
          <w:szCs w:val="32"/>
          <w:highlight w:val="none"/>
          <w:shd w:val="clear" w:color="auto" w:fill="auto"/>
          <w:lang w:val="en-US" w:eastAsia="zh-CN"/>
        </w:rPr>
        <w:t>3.</w:t>
      </w:r>
      <w:r>
        <w:rPr>
          <w:rFonts w:hint="eastAsia" w:ascii="仿宋_GB2312" w:hAnsi="仿宋_GB2312" w:eastAsia="仿宋_GB2312" w:cs="仿宋_GB2312"/>
          <w:b w:val="0"/>
          <w:i w:val="0"/>
          <w:caps w:val="0"/>
          <w:color w:val="auto"/>
          <w:spacing w:val="-4"/>
          <w:w w:val="100"/>
          <w:sz w:val="32"/>
          <w:szCs w:val="32"/>
          <w:highlight w:val="none"/>
          <w:shd w:val="clear" w:color="auto" w:fill="auto"/>
          <w:lang w:eastAsia="zh-CN"/>
        </w:rPr>
        <w:t>销售药品及其他规定用品的服务场所产权证、使用权证或租赁合同。</w:t>
      </w:r>
    </w:p>
    <w:p w14:paraId="643331D0">
      <w:pPr>
        <w:pageBreakBefore w:val="0"/>
        <w:wordWrap/>
        <w:topLinePunct w:val="0"/>
        <w:bidi w:val="0"/>
        <w:snapToGrid w:val="0"/>
        <w:spacing w:line="600" w:lineRule="exact"/>
        <w:ind w:firstLine="640" w:firstLineChars="200"/>
        <w:rPr>
          <w:rFonts w:hint="eastAsia" w:ascii="黑体" w:hAnsi="黑体" w:eastAsia="黑体" w:cs="黑体"/>
          <w:color w:val="auto"/>
          <w:sz w:val="32"/>
          <w:szCs w:val="32"/>
          <w:highlight w:val="none"/>
          <w:lang w:val="en-US" w:eastAsia="zh-CN"/>
        </w:rPr>
      </w:pPr>
      <w:r>
        <w:rPr>
          <w:rFonts w:hint="eastAsia" w:ascii="仿宋_GB2312" w:hAnsi="仿宋_GB2312" w:eastAsia="仿宋_GB2312" w:cs="仿宋_GB2312"/>
          <w:b w:val="0"/>
          <w:i w:val="0"/>
          <w:caps w:val="0"/>
          <w:color w:val="auto"/>
          <w:spacing w:val="0"/>
          <w:w w:val="100"/>
          <w:sz w:val="32"/>
          <w:szCs w:val="32"/>
          <w:highlight w:val="none"/>
          <w:shd w:val="clear" w:color="auto" w:fill="FFFFFF"/>
          <w:lang w:eastAsia="zh-CN"/>
        </w:rPr>
        <w:br w:type="page"/>
      </w: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5</w:t>
      </w:r>
    </w:p>
    <w:p w14:paraId="4F0DE8B9">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jc w:val="both"/>
        <w:textAlignment w:val="baseline"/>
        <w:rPr>
          <w:rFonts w:hint="eastAsia" w:eastAsia="方正小标宋简体" w:cs="Times New Roman"/>
          <w:b w:val="0"/>
          <w:i w:val="0"/>
          <w:caps w:val="0"/>
          <w:color w:val="auto"/>
          <w:spacing w:val="0"/>
          <w:w w:val="100"/>
          <w:sz w:val="44"/>
          <w:szCs w:val="44"/>
          <w:highlight w:val="none"/>
          <w:lang w:val="en" w:eastAsia="zh-CN"/>
        </w:rPr>
      </w:pPr>
    </w:p>
    <w:p w14:paraId="245C1133">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jc w:val="center"/>
        <w:textAlignment w:val="baseline"/>
        <w:rPr>
          <w:rFonts w:hint="eastAsia" w:ascii="Times New Roman" w:hAnsi="Times New Roman" w:eastAsia="方正小标宋简体" w:cs="Times New Roman"/>
          <w:b w:val="0"/>
          <w:i w:val="0"/>
          <w:caps w:val="0"/>
          <w:color w:val="auto"/>
          <w:spacing w:val="0"/>
          <w:w w:val="100"/>
          <w:sz w:val="44"/>
          <w:szCs w:val="44"/>
          <w:highlight w:val="none"/>
          <w:lang w:eastAsia="zh-CN"/>
        </w:rPr>
      </w:pPr>
      <w:r>
        <w:rPr>
          <w:rFonts w:hint="eastAsia" w:ascii="Times New Roman" w:hAnsi="Times New Roman" w:eastAsia="方正小标宋简体" w:cs="Times New Roman"/>
          <w:b w:val="0"/>
          <w:i w:val="0"/>
          <w:caps w:val="0"/>
          <w:color w:val="auto"/>
          <w:spacing w:val="0"/>
          <w:w w:val="100"/>
          <w:sz w:val="44"/>
          <w:szCs w:val="44"/>
          <w:highlight w:val="none"/>
          <w:lang w:val="en-US" w:eastAsia="zh-CN"/>
        </w:rPr>
        <w:t>鄂州市</w:t>
      </w:r>
      <w:r>
        <w:rPr>
          <w:rFonts w:ascii="Times New Roman" w:hAnsi="Times New Roman" w:eastAsia="方正小标宋简体" w:cs="Times New Roman"/>
          <w:b w:val="0"/>
          <w:i w:val="0"/>
          <w:caps w:val="0"/>
          <w:color w:val="auto"/>
          <w:spacing w:val="0"/>
          <w:w w:val="100"/>
          <w:sz w:val="44"/>
          <w:szCs w:val="44"/>
          <w:highlight w:val="none"/>
        </w:rPr>
        <w:t>定点</w:t>
      </w:r>
      <w:r>
        <w:rPr>
          <w:rFonts w:hint="eastAsia" w:ascii="Times New Roman" w:hAnsi="Times New Roman" w:eastAsia="方正小标宋简体" w:cs="Times New Roman"/>
          <w:b w:val="0"/>
          <w:i w:val="0"/>
          <w:caps w:val="0"/>
          <w:color w:val="auto"/>
          <w:spacing w:val="0"/>
          <w:w w:val="100"/>
          <w:sz w:val="44"/>
          <w:szCs w:val="44"/>
          <w:highlight w:val="none"/>
          <w:lang w:eastAsia="zh-CN"/>
        </w:rPr>
        <w:t>医药机构申请材料</w:t>
      </w:r>
    </w:p>
    <w:p w14:paraId="299D7B12">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jc w:val="center"/>
        <w:textAlignment w:val="baseline"/>
        <w:rPr>
          <w:rFonts w:hint="eastAsia" w:ascii="Times New Roman" w:hAnsi="Times New Roman" w:eastAsia="方正小标宋简体" w:cs="Times New Roman"/>
          <w:b w:val="0"/>
          <w:i w:val="0"/>
          <w:caps w:val="0"/>
          <w:color w:val="auto"/>
          <w:spacing w:val="0"/>
          <w:w w:val="100"/>
          <w:sz w:val="44"/>
          <w:szCs w:val="44"/>
          <w:highlight w:val="none"/>
          <w:lang w:eastAsia="zh-CN"/>
        </w:rPr>
      </w:pPr>
      <w:r>
        <w:rPr>
          <w:rFonts w:hint="eastAsia" w:ascii="Times New Roman" w:hAnsi="Times New Roman" w:eastAsia="方正小标宋简体" w:cs="Times New Roman"/>
          <w:b w:val="0"/>
          <w:i w:val="0"/>
          <w:caps w:val="0"/>
          <w:color w:val="auto"/>
          <w:spacing w:val="0"/>
          <w:w w:val="100"/>
          <w:sz w:val="44"/>
          <w:szCs w:val="44"/>
          <w:highlight w:val="none"/>
          <w:lang w:eastAsia="zh-CN"/>
        </w:rPr>
        <w:t>补齐补正通知书</w:t>
      </w:r>
    </w:p>
    <w:p w14:paraId="2BEB7F8B">
      <w:pPr>
        <w:pStyle w:val="5"/>
        <w:keepNext w:val="0"/>
        <w:keepLines w:val="0"/>
        <w:pageBreakBefore w:val="0"/>
        <w:widowControl w:val="0"/>
        <w:kinsoku/>
        <w:wordWrap/>
        <w:overflowPunct/>
        <w:topLinePunct w:val="0"/>
        <w:autoSpaceDE/>
        <w:autoSpaceDN/>
        <w:bidi w:val="0"/>
        <w:adjustRightInd/>
        <w:snapToGrid/>
        <w:spacing w:line="600" w:lineRule="exact"/>
        <w:rPr>
          <w:rFonts w:hint="default"/>
          <w:color w:val="auto"/>
          <w:sz w:val="44"/>
          <w:szCs w:val="44"/>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6812"/>
      </w:tblGrid>
      <w:tr w14:paraId="3E84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987" w:type="dxa"/>
            <w:noWrap w:val="0"/>
            <w:vAlign w:val="center"/>
          </w:tcPr>
          <w:p w14:paraId="6067FE46">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回执编号</w:t>
            </w:r>
          </w:p>
        </w:tc>
        <w:tc>
          <w:tcPr>
            <w:tcW w:w="6812" w:type="dxa"/>
            <w:noWrap w:val="0"/>
            <w:vAlign w:val="center"/>
          </w:tcPr>
          <w:p w14:paraId="4B8EE2D9">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p>
        </w:tc>
      </w:tr>
      <w:tr w14:paraId="5C67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987" w:type="dxa"/>
            <w:noWrap w:val="0"/>
            <w:vAlign w:val="center"/>
          </w:tcPr>
          <w:p w14:paraId="663BF240">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机构名称</w:t>
            </w:r>
          </w:p>
        </w:tc>
        <w:tc>
          <w:tcPr>
            <w:tcW w:w="6812" w:type="dxa"/>
            <w:noWrap w:val="0"/>
            <w:vAlign w:val="center"/>
          </w:tcPr>
          <w:p w14:paraId="0A8D49FB">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p>
        </w:tc>
      </w:tr>
      <w:tr w14:paraId="0890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987" w:type="dxa"/>
            <w:noWrap w:val="0"/>
            <w:vAlign w:val="center"/>
          </w:tcPr>
          <w:p w14:paraId="1483A7AA">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机构地址</w:t>
            </w:r>
          </w:p>
        </w:tc>
        <w:tc>
          <w:tcPr>
            <w:tcW w:w="6812" w:type="dxa"/>
            <w:noWrap w:val="0"/>
            <w:vAlign w:val="center"/>
          </w:tcPr>
          <w:p w14:paraId="702D2943">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p>
        </w:tc>
      </w:tr>
      <w:tr w14:paraId="7715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987" w:type="dxa"/>
            <w:noWrap w:val="0"/>
            <w:vAlign w:val="center"/>
          </w:tcPr>
          <w:p w14:paraId="14946489">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补齐补正材料</w:t>
            </w:r>
          </w:p>
        </w:tc>
        <w:tc>
          <w:tcPr>
            <w:tcW w:w="6812" w:type="dxa"/>
            <w:noWrap w:val="0"/>
            <w:vAlign w:val="center"/>
          </w:tcPr>
          <w:p w14:paraId="4CD271A3">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p>
        </w:tc>
      </w:tr>
      <w:tr w14:paraId="3EB3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1987" w:type="dxa"/>
            <w:noWrap w:val="0"/>
            <w:vAlign w:val="center"/>
          </w:tcPr>
          <w:p w14:paraId="1C5D6791">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备注</w:t>
            </w:r>
          </w:p>
        </w:tc>
        <w:tc>
          <w:tcPr>
            <w:tcW w:w="6812" w:type="dxa"/>
            <w:noWrap w:val="0"/>
            <w:vAlign w:val="center"/>
          </w:tcPr>
          <w:p w14:paraId="617C5CDD">
            <w:pPr>
              <w:pageBreakBefore w:val="0"/>
              <w:widowControl/>
              <w:wordWrap/>
              <w:topLinePunct w:val="0"/>
              <w:bidi w:val="0"/>
              <w:snapToGrid w:val="0"/>
              <w:spacing w:before="0" w:beforeAutospacing="0" w:after="0" w:afterAutospacing="0" w:line="400" w:lineRule="exact"/>
              <w:jc w:val="left"/>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申请机构应在5个工作日内补齐补正，逾期视为放弃当次申请</w:t>
            </w:r>
          </w:p>
        </w:tc>
      </w:tr>
    </w:tbl>
    <w:p w14:paraId="3E3AC883">
      <w:pPr>
        <w:pageBreakBefore w:val="0"/>
        <w:widowControl/>
        <w:wordWrap/>
        <w:topLinePunct w:val="0"/>
        <w:bidi w:val="0"/>
        <w:snapToGrid w:val="0"/>
        <w:spacing w:before="0" w:beforeAutospacing="0" w:after="0" w:afterAutospacing="0" w:line="56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（本回执一式两份，一份</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送达</w:t>
      </w:r>
      <w:r>
        <w:rPr>
          <w:rFonts w:hint="default" w:ascii="Times New Roman" w:hAnsi="Times New Roman" w:eastAsia="仿宋_GB2312" w:cs="Times New Roman"/>
          <w:b w:val="0"/>
          <w:i w:val="0"/>
          <w:caps w:val="0"/>
          <w:color w:val="auto"/>
          <w:spacing w:val="0"/>
          <w:w w:val="100"/>
          <w:kern w:val="0"/>
          <w:sz w:val="28"/>
          <w:szCs w:val="28"/>
          <w:highlight w:val="none"/>
          <w:lang w:val="en" w:eastAsia="zh-CN"/>
        </w:rPr>
        <w:t>机构领取，一份经办机构留存。）</w:t>
      </w:r>
    </w:p>
    <w:p w14:paraId="2B0F53DF">
      <w:pPr>
        <w:pageBreakBefore w:val="0"/>
        <w:widowControl/>
        <w:wordWrap/>
        <w:topLinePunct w:val="0"/>
        <w:bidi w:val="0"/>
        <w:snapToGrid w:val="0"/>
        <w:spacing w:before="0" w:beforeAutospacing="0" w:after="0" w:afterAutospacing="0" w:line="56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p>
    <w:p w14:paraId="61CC4EDA">
      <w:pPr>
        <w:pageBreakBefore w:val="0"/>
        <w:widowControl/>
        <w:wordWrap/>
        <w:topLinePunct w:val="0"/>
        <w:bidi w:val="0"/>
        <w:snapToGrid w:val="0"/>
        <w:spacing w:before="0" w:beforeAutospacing="0" w:after="0" w:afterAutospacing="0" w:line="560" w:lineRule="exact"/>
        <w:jc w:val="left"/>
        <w:textAlignment w:val="baseline"/>
        <w:rPr>
          <w:rFonts w:hint="default" w:ascii="Times New Roman" w:hAnsi="Times New Roman" w:cs="Times New Roman"/>
          <w:b w:val="0"/>
          <w:i w:val="0"/>
          <w:caps w:val="0"/>
          <w:color w:val="auto"/>
          <w:spacing w:val="0"/>
          <w:w w:val="100"/>
          <w:sz w:val="24"/>
          <w:highlight w:val="none"/>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 xml:space="preserve">签收人：                 联系电话：           签收时间： </w:t>
      </w:r>
    </w:p>
    <w:p w14:paraId="3B9510EE">
      <w:pPr>
        <w:pageBreakBefore w:val="0"/>
        <w:wordWrap/>
        <w:topLinePunct w:val="0"/>
        <w:bidi w:val="0"/>
        <w:snapToGrid/>
        <w:spacing w:before="0" w:beforeAutospacing="0" w:after="0" w:afterAutospacing="0" w:line="560" w:lineRule="exact"/>
        <w:jc w:val="both"/>
        <w:textAlignment w:val="baseline"/>
        <w:rPr>
          <w:rFonts w:hint="default" w:ascii="Times New Roman" w:hAnsi="Times New Roman" w:cs="Times New Roman"/>
          <w:b w:val="0"/>
          <w:i w:val="0"/>
          <w:caps w:val="0"/>
          <w:color w:val="auto"/>
          <w:spacing w:val="0"/>
          <w:w w:val="100"/>
          <w:sz w:val="24"/>
          <w:highlight w:val="none"/>
        </w:rPr>
      </w:pPr>
    </w:p>
    <w:p w14:paraId="3F115FCA">
      <w:pPr>
        <w:pageBreakBefore w:val="0"/>
        <w:widowControl/>
        <w:wordWrap/>
        <w:topLinePunct w:val="0"/>
        <w:bidi w:val="0"/>
        <w:snapToGrid w:val="0"/>
        <w:spacing w:before="0" w:beforeAutospacing="0" w:after="0" w:afterAutospacing="0" w:line="560" w:lineRule="exact"/>
        <w:ind w:firstLine="0" w:firstLineChars="0"/>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eastAsia" w:ascii="Times New Roman" w:hAnsi="Times New Roman" w:eastAsia="仿宋_GB2312" w:cs="Times New Roman"/>
          <w:b w:val="0"/>
          <w:i w:val="0"/>
          <w:caps w:val="0"/>
          <w:color w:val="auto"/>
          <w:spacing w:val="0"/>
          <w:w w:val="100"/>
          <w:kern w:val="0"/>
          <w:sz w:val="28"/>
          <w:szCs w:val="28"/>
          <w:highlight w:val="none"/>
          <w:lang w:val="en-US" w:eastAsia="zh-CN"/>
        </w:rPr>
        <w:t>业务科室</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（盖章）：</w:t>
      </w:r>
      <w:r>
        <w:rPr>
          <w:rFonts w:hint="default" w:ascii="Times New Roman" w:hAnsi="Times New Roman" w:eastAsia="仿宋_GB2312" w:cs="Times New Roman"/>
          <w:b w:val="0"/>
          <w:i w:val="0"/>
          <w:caps w:val="0"/>
          <w:color w:val="auto"/>
          <w:spacing w:val="0"/>
          <w:w w:val="100"/>
          <w:kern w:val="0"/>
          <w:sz w:val="28"/>
          <w:szCs w:val="28"/>
          <w:highlight w:val="none"/>
          <w:lang w:val="en-US" w:eastAsia="zh-CN"/>
        </w:rPr>
        <w:t xml:space="preserve">   </w:t>
      </w:r>
      <w:r>
        <w:rPr>
          <w:rFonts w:hint="eastAsia" w:ascii="Times New Roman" w:hAnsi="Times New Roman" w:eastAsia="仿宋_GB2312" w:cs="Times New Roman"/>
          <w:b w:val="0"/>
          <w:i w:val="0"/>
          <w:caps w:val="0"/>
          <w:color w:val="auto"/>
          <w:spacing w:val="0"/>
          <w:w w:val="100"/>
          <w:kern w:val="0"/>
          <w:sz w:val="28"/>
          <w:szCs w:val="28"/>
          <w:highlight w:val="none"/>
          <w:lang w:val="en-US" w:eastAsia="zh-CN"/>
        </w:rPr>
        <w:t xml:space="preserve">    </w:t>
      </w:r>
      <w:r>
        <w:rPr>
          <w:rFonts w:hint="default" w:ascii="Times New Roman" w:hAnsi="Times New Roman" w:eastAsia="仿宋_GB2312" w:cs="Times New Roman"/>
          <w:b w:val="0"/>
          <w:i w:val="0"/>
          <w:caps w:val="0"/>
          <w:color w:val="auto"/>
          <w:spacing w:val="0"/>
          <w:w w:val="100"/>
          <w:kern w:val="0"/>
          <w:sz w:val="28"/>
          <w:szCs w:val="28"/>
          <w:highlight w:val="none"/>
          <w:lang w:val="en-US" w:eastAsia="zh-CN"/>
        </w:rPr>
        <w:t>联系电话：           经办日期：</w:t>
      </w:r>
    </w:p>
    <w:p w14:paraId="3E29BB6E">
      <w:pPr>
        <w:pageBreakBefore w:val="0"/>
        <w:wordWrap/>
        <w:topLinePunct w:val="0"/>
        <w:bidi w:val="0"/>
        <w:snapToGrid/>
        <w:spacing w:before="0" w:beforeAutospacing="0" w:after="0" w:afterAutospacing="0" w:line="560" w:lineRule="exact"/>
        <w:jc w:val="both"/>
        <w:textAlignment w:val="baseline"/>
        <w:rPr>
          <w:rFonts w:hint="default" w:ascii="Times New Roman" w:hAnsi="Times New Roman" w:cs="Times New Roman"/>
          <w:b w:val="0"/>
          <w:i w:val="0"/>
          <w:caps w:val="0"/>
          <w:color w:val="auto"/>
          <w:spacing w:val="0"/>
          <w:w w:val="100"/>
          <w:sz w:val="24"/>
          <w:highlight w:val="none"/>
        </w:rPr>
      </w:pPr>
    </w:p>
    <w:p w14:paraId="1A01966B">
      <w:pPr>
        <w:pageBreakBefore w:val="0"/>
        <w:widowControl/>
        <w:wordWrap/>
        <w:topLinePunct w:val="0"/>
        <w:bidi w:val="0"/>
        <w:snapToGrid/>
        <w:spacing w:before="0" w:beforeAutospacing="0" w:after="0" w:afterAutospacing="0" w:line="560" w:lineRule="exact"/>
        <w:jc w:val="left"/>
        <w:textAlignment w:val="baseline"/>
        <w:rPr>
          <w:rFonts w:hint="default" w:ascii="Times New Roman" w:hAnsi="Times New Roman" w:eastAsia="黑体" w:cs="Times New Roman"/>
          <w:b w:val="0"/>
          <w:i w:val="0"/>
          <w:caps w:val="0"/>
          <w:color w:val="auto"/>
          <w:spacing w:val="0"/>
          <w:w w:val="100"/>
          <w:sz w:val="32"/>
          <w:szCs w:val="32"/>
          <w:highlight w:val="none"/>
        </w:rPr>
        <w:sectPr>
          <w:pgSz w:w="11906" w:h="16838"/>
          <w:pgMar w:top="2098" w:right="1474" w:bottom="1701" w:left="1588" w:header="851" w:footer="1281" w:gutter="0"/>
          <w:pgBorders>
            <w:top w:val="none" w:sz="0" w:space="0"/>
            <w:left w:val="none" w:sz="0" w:space="0"/>
            <w:bottom w:val="none" w:sz="0" w:space="0"/>
            <w:right w:val="none" w:sz="0" w:space="0"/>
          </w:pgBorders>
          <w:cols w:space="720" w:num="1"/>
          <w:titlePg/>
          <w:rtlGutter w:val="0"/>
          <w:docGrid w:type="lines" w:linePitch="312" w:charSpace="0"/>
        </w:sectPr>
      </w:pPr>
    </w:p>
    <w:p w14:paraId="053A1BF4">
      <w:pPr>
        <w:pStyle w:val="8"/>
        <w:pageBreakBefore w:val="0"/>
        <w:wordWrap/>
        <w:topLinePunct w:val="0"/>
        <w:bidi w:val="0"/>
        <w:spacing w:line="600" w:lineRule="exac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 w:eastAsia="zh-CN"/>
        </w:rPr>
        <w:t>附件</w:t>
      </w:r>
      <w:r>
        <w:rPr>
          <w:rFonts w:hint="eastAsia" w:ascii="黑体" w:hAnsi="黑体" w:eastAsia="黑体" w:cs="黑体"/>
          <w:color w:val="auto"/>
          <w:sz w:val="32"/>
          <w:szCs w:val="32"/>
          <w:highlight w:val="none"/>
          <w:lang w:val="en-US" w:eastAsia="zh-CN"/>
        </w:rPr>
        <w:t>6</w:t>
      </w:r>
    </w:p>
    <w:p w14:paraId="5B60ECE4">
      <w:pPr>
        <w:pageBreakBefore w:val="0"/>
        <w:wordWrap/>
        <w:topLinePunct w:val="0"/>
        <w:bidi w:val="0"/>
        <w:snapToGrid/>
        <w:spacing w:before="0" w:beforeAutospacing="0" w:after="0" w:afterAutospacing="0" w:line="600" w:lineRule="exact"/>
        <w:jc w:val="both"/>
        <w:textAlignment w:val="baseline"/>
        <w:rPr>
          <w:rFonts w:hint="eastAsia" w:eastAsia="方正小标宋简体" w:cs="Times New Roman"/>
          <w:b w:val="0"/>
          <w:i w:val="0"/>
          <w:caps w:val="0"/>
          <w:color w:val="auto"/>
          <w:spacing w:val="0"/>
          <w:w w:val="100"/>
          <w:sz w:val="36"/>
          <w:szCs w:val="36"/>
          <w:highlight w:val="none"/>
          <w:lang w:val="en" w:eastAsia="zh-CN"/>
        </w:rPr>
      </w:pPr>
    </w:p>
    <w:p w14:paraId="388DC23C">
      <w:pPr>
        <w:pageBreakBefore w:val="0"/>
        <w:wordWrap/>
        <w:topLinePunct w:val="0"/>
        <w:bidi w:val="0"/>
        <w:snapToGrid/>
        <w:spacing w:before="0" w:beforeAutospacing="0" w:after="0" w:afterAutospacing="0" w:line="600" w:lineRule="exact"/>
        <w:jc w:val="center"/>
        <w:textAlignment w:val="baseline"/>
        <w:rPr>
          <w:rFonts w:ascii="Times New Roman" w:hAnsi="Times New Roman" w:eastAsia="方正小标宋简体" w:cs="Times New Roman"/>
          <w:b w:val="0"/>
          <w:i w:val="0"/>
          <w:caps w:val="0"/>
          <w:color w:val="auto"/>
          <w:spacing w:val="0"/>
          <w:w w:val="100"/>
          <w:sz w:val="44"/>
          <w:szCs w:val="44"/>
          <w:highlight w:val="none"/>
        </w:rPr>
      </w:pPr>
      <w:r>
        <w:rPr>
          <w:rFonts w:hint="eastAsia" w:ascii="Times New Roman" w:hAnsi="Times New Roman" w:eastAsia="方正小标宋简体" w:cs="Times New Roman"/>
          <w:b w:val="0"/>
          <w:i w:val="0"/>
          <w:caps w:val="0"/>
          <w:color w:val="auto"/>
          <w:spacing w:val="0"/>
          <w:w w:val="100"/>
          <w:sz w:val="44"/>
          <w:szCs w:val="44"/>
          <w:highlight w:val="none"/>
          <w:lang w:val="en-US" w:eastAsia="zh-CN"/>
        </w:rPr>
        <w:t>鄂州市</w:t>
      </w:r>
      <w:r>
        <w:rPr>
          <w:rFonts w:ascii="Times New Roman" w:hAnsi="Times New Roman" w:eastAsia="方正小标宋简体" w:cs="Times New Roman"/>
          <w:b w:val="0"/>
          <w:i w:val="0"/>
          <w:caps w:val="0"/>
          <w:color w:val="auto"/>
          <w:spacing w:val="0"/>
          <w:w w:val="100"/>
          <w:sz w:val="44"/>
          <w:szCs w:val="44"/>
          <w:highlight w:val="none"/>
        </w:rPr>
        <w:t>定点医</w:t>
      </w:r>
      <w:r>
        <w:rPr>
          <w:rFonts w:hint="eastAsia" w:ascii="Times New Roman" w:hAnsi="Times New Roman" w:eastAsia="方正小标宋简体" w:cs="Times New Roman"/>
          <w:b w:val="0"/>
          <w:i w:val="0"/>
          <w:caps w:val="0"/>
          <w:color w:val="auto"/>
          <w:spacing w:val="0"/>
          <w:w w:val="100"/>
          <w:sz w:val="44"/>
          <w:szCs w:val="44"/>
          <w:highlight w:val="none"/>
          <w:lang w:eastAsia="zh-CN"/>
        </w:rPr>
        <w:t>药</w:t>
      </w:r>
      <w:r>
        <w:rPr>
          <w:rFonts w:ascii="Times New Roman" w:hAnsi="Times New Roman" w:eastAsia="方正小标宋简体" w:cs="Times New Roman"/>
          <w:b w:val="0"/>
          <w:i w:val="0"/>
          <w:caps w:val="0"/>
          <w:color w:val="auto"/>
          <w:spacing w:val="0"/>
          <w:w w:val="100"/>
          <w:sz w:val="44"/>
          <w:szCs w:val="44"/>
          <w:highlight w:val="none"/>
        </w:rPr>
        <w:t>机构</w:t>
      </w:r>
      <w:r>
        <w:rPr>
          <w:rFonts w:hint="default" w:ascii="Times New Roman" w:hAnsi="Times New Roman" w:eastAsia="方正小标宋简体" w:cs="Times New Roman"/>
          <w:b w:val="0"/>
          <w:i w:val="0"/>
          <w:caps w:val="0"/>
          <w:color w:val="auto"/>
          <w:spacing w:val="0"/>
          <w:w w:val="100"/>
          <w:sz w:val="44"/>
          <w:szCs w:val="44"/>
          <w:highlight w:val="none"/>
        </w:rPr>
        <w:t>不</w:t>
      </w:r>
      <w:r>
        <w:rPr>
          <w:rFonts w:ascii="Times New Roman" w:hAnsi="Times New Roman" w:eastAsia="方正小标宋简体" w:cs="Times New Roman"/>
          <w:b w:val="0"/>
          <w:i w:val="0"/>
          <w:caps w:val="0"/>
          <w:color w:val="auto"/>
          <w:spacing w:val="0"/>
          <w:w w:val="100"/>
          <w:sz w:val="44"/>
          <w:szCs w:val="44"/>
          <w:highlight w:val="none"/>
        </w:rPr>
        <w:t>予</w:t>
      </w:r>
      <w:r>
        <w:rPr>
          <w:rFonts w:hint="default" w:ascii="Times New Roman" w:hAnsi="Times New Roman" w:eastAsia="方正小标宋简体" w:cs="Times New Roman"/>
          <w:b w:val="0"/>
          <w:i w:val="0"/>
          <w:caps w:val="0"/>
          <w:color w:val="auto"/>
          <w:spacing w:val="0"/>
          <w:w w:val="100"/>
          <w:sz w:val="44"/>
          <w:szCs w:val="44"/>
          <w:highlight w:val="none"/>
        </w:rPr>
        <w:t>受理</w:t>
      </w:r>
      <w:r>
        <w:rPr>
          <w:rFonts w:ascii="Times New Roman" w:hAnsi="Times New Roman" w:eastAsia="方正小标宋简体" w:cs="Times New Roman"/>
          <w:b w:val="0"/>
          <w:i w:val="0"/>
          <w:caps w:val="0"/>
          <w:color w:val="auto"/>
          <w:spacing w:val="0"/>
          <w:w w:val="100"/>
          <w:sz w:val="44"/>
          <w:szCs w:val="44"/>
          <w:highlight w:val="none"/>
        </w:rPr>
        <w:t>回执</w:t>
      </w:r>
    </w:p>
    <w:p w14:paraId="0BE75173">
      <w:pPr>
        <w:pStyle w:val="5"/>
        <w:spacing w:line="600" w:lineRule="exact"/>
        <w:rPr>
          <w:rFonts w:hint="default"/>
          <w:color w:val="auto"/>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6804"/>
      </w:tblGrid>
      <w:tr w14:paraId="3482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5" w:type="dxa"/>
            <w:noWrap w:val="0"/>
            <w:vAlign w:val="center"/>
          </w:tcPr>
          <w:p w14:paraId="019D9EF5">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回执编号</w:t>
            </w:r>
          </w:p>
        </w:tc>
        <w:tc>
          <w:tcPr>
            <w:tcW w:w="6804" w:type="dxa"/>
            <w:noWrap w:val="0"/>
            <w:vAlign w:val="center"/>
          </w:tcPr>
          <w:p w14:paraId="65336196">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p>
        </w:tc>
      </w:tr>
      <w:tr w14:paraId="3C7C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5" w:type="dxa"/>
            <w:noWrap w:val="0"/>
            <w:vAlign w:val="center"/>
          </w:tcPr>
          <w:p w14:paraId="1B4152D4">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机构名称</w:t>
            </w:r>
          </w:p>
        </w:tc>
        <w:tc>
          <w:tcPr>
            <w:tcW w:w="6804" w:type="dxa"/>
            <w:noWrap w:val="0"/>
            <w:vAlign w:val="center"/>
          </w:tcPr>
          <w:p w14:paraId="23C9943B">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p>
        </w:tc>
      </w:tr>
      <w:tr w14:paraId="6F49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5" w:type="dxa"/>
            <w:noWrap w:val="0"/>
            <w:vAlign w:val="center"/>
          </w:tcPr>
          <w:p w14:paraId="3EBA4C47">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机构地址</w:t>
            </w:r>
          </w:p>
        </w:tc>
        <w:tc>
          <w:tcPr>
            <w:tcW w:w="6804" w:type="dxa"/>
            <w:noWrap w:val="0"/>
            <w:vAlign w:val="center"/>
          </w:tcPr>
          <w:p w14:paraId="3C156B07">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p>
        </w:tc>
      </w:tr>
      <w:tr w14:paraId="1FFE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5" w:type="dxa"/>
            <w:noWrap w:val="0"/>
            <w:vAlign w:val="center"/>
          </w:tcPr>
          <w:p w14:paraId="213A2681">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受理事项</w:t>
            </w:r>
          </w:p>
        </w:tc>
        <w:tc>
          <w:tcPr>
            <w:tcW w:w="6804" w:type="dxa"/>
            <w:noWrap w:val="0"/>
            <w:vAlign w:val="center"/>
          </w:tcPr>
          <w:p w14:paraId="2DB3D228">
            <w:pPr>
              <w:pageBreakBefore w:val="0"/>
              <w:widowControl/>
              <w:wordWrap/>
              <w:topLinePunct w:val="0"/>
              <w:bidi w:val="0"/>
              <w:snapToGrid w:val="0"/>
              <w:spacing w:before="0" w:beforeAutospacing="0" w:after="0" w:afterAutospacing="0" w:line="400" w:lineRule="exact"/>
              <w:jc w:val="left"/>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医疗机构□</w:t>
            </w:r>
            <w:r>
              <w:rPr>
                <w:rFonts w:hint="eastAsia" w:ascii="仿宋_GB2312" w:hAnsi="仿宋_GB2312" w:eastAsia="仿宋_GB2312" w:cs="仿宋_GB2312"/>
                <w:b w:val="0"/>
                <w:i w:val="0"/>
                <w:caps w:val="0"/>
                <w:color w:val="auto"/>
                <w:spacing w:val="0"/>
                <w:w w:val="100"/>
                <w:kern w:val="0"/>
                <w:sz w:val="28"/>
                <w:szCs w:val="28"/>
                <w:highlight w:val="none"/>
                <w:lang w:eastAsia="zh-CN"/>
              </w:rPr>
              <w:t>零售药店</w:t>
            </w:r>
            <w:r>
              <w:rPr>
                <w:rFonts w:hint="eastAsia" w:ascii="仿宋_GB2312" w:hAnsi="仿宋_GB2312" w:eastAsia="仿宋_GB2312" w:cs="仿宋_GB2312"/>
                <w:b w:val="0"/>
                <w:i w:val="0"/>
                <w:caps w:val="0"/>
                <w:color w:val="auto"/>
                <w:spacing w:val="0"/>
                <w:w w:val="100"/>
                <w:kern w:val="0"/>
                <w:sz w:val="28"/>
                <w:szCs w:val="28"/>
                <w:highlight w:val="none"/>
                <w:lang w:val="en" w:eastAsia="zh-CN"/>
              </w:rPr>
              <w:t>□</w:t>
            </w:r>
            <w:r>
              <w:rPr>
                <w:rFonts w:hint="eastAsia" w:ascii="仿宋_GB2312" w:hAnsi="仿宋_GB2312" w:eastAsia="仿宋_GB2312" w:cs="仿宋_GB2312"/>
                <w:b w:val="0"/>
                <w:i w:val="0"/>
                <w:caps w:val="0"/>
                <w:color w:val="auto"/>
                <w:spacing w:val="0"/>
                <w:w w:val="100"/>
                <w:kern w:val="0"/>
                <w:sz w:val="28"/>
                <w:szCs w:val="28"/>
                <w:highlight w:val="none"/>
                <w:lang w:val="en-US" w:eastAsia="zh-CN"/>
              </w:rPr>
              <w:t xml:space="preserve"> </w:t>
            </w:r>
            <w:r>
              <w:rPr>
                <w:rFonts w:hint="eastAsia" w:ascii="仿宋_GB2312" w:hAnsi="仿宋_GB2312" w:eastAsia="仿宋_GB2312" w:cs="仿宋_GB2312"/>
                <w:b w:val="0"/>
                <w:i w:val="0"/>
                <w:caps w:val="0"/>
                <w:color w:val="auto"/>
                <w:spacing w:val="0"/>
                <w:w w:val="100"/>
                <w:kern w:val="0"/>
                <w:sz w:val="28"/>
                <w:szCs w:val="28"/>
                <w:highlight w:val="none"/>
                <w:lang w:val="en" w:eastAsia="zh-CN"/>
              </w:rPr>
              <w:t>申请定点协议管理</w:t>
            </w:r>
          </w:p>
        </w:tc>
      </w:tr>
      <w:tr w14:paraId="1291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5" w:type="dxa"/>
            <w:noWrap w:val="0"/>
            <w:vAlign w:val="center"/>
          </w:tcPr>
          <w:p w14:paraId="270345A7">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不予受理原因</w:t>
            </w:r>
          </w:p>
        </w:tc>
        <w:tc>
          <w:tcPr>
            <w:tcW w:w="6804" w:type="dxa"/>
            <w:noWrap w:val="0"/>
            <w:vAlign w:val="center"/>
          </w:tcPr>
          <w:p w14:paraId="5CDE1759">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p>
        </w:tc>
      </w:tr>
      <w:tr w14:paraId="050F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5" w:type="dxa"/>
            <w:noWrap w:val="0"/>
            <w:vAlign w:val="center"/>
          </w:tcPr>
          <w:p w14:paraId="4CE452CC">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备注</w:t>
            </w:r>
          </w:p>
        </w:tc>
        <w:tc>
          <w:tcPr>
            <w:tcW w:w="6804" w:type="dxa"/>
            <w:noWrap w:val="0"/>
            <w:vAlign w:val="center"/>
          </w:tcPr>
          <w:p w14:paraId="2D45E243">
            <w:pPr>
              <w:pageBreakBefore w:val="0"/>
              <w:widowControl/>
              <w:wordWrap/>
              <w:topLinePunct w:val="0"/>
              <w:bidi w:val="0"/>
              <w:snapToGrid w:val="0"/>
              <w:spacing w:before="0" w:beforeAutospacing="0" w:after="0" w:afterAutospacing="0" w:line="400" w:lineRule="exact"/>
              <w:jc w:val="center"/>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p>
        </w:tc>
      </w:tr>
    </w:tbl>
    <w:p w14:paraId="5186BB2F">
      <w:pPr>
        <w:pageBreakBefore w:val="0"/>
        <w:widowControl/>
        <w:wordWrap/>
        <w:topLinePunct w:val="0"/>
        <w:bidi w:val="0"/>
        <w:snapToGrid w:val="0"/>
        <w:spacing w:before="0" w:beforeAutospacing="0" w:after="0" w:afterAutospacing="0" w:line="56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（本回执一式两份，一份</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送达</w:t>
      </w:r>
      <w:r>
        <w:rPr>
          <w:rFonts w:hint="default" w:ascii="Times New Roman" w:hAnsi="Times New Roman" w:eastAsia="仿宋_GB2312" w:cs="Times New Roman"/>
          <w:b w:val="0"/>
          <w:i w:val="0"/>
          <w:caps w:val="0"/>
          <w:color w:val="auto"/>
          <w:spacing w:val="0"/>
          <w:w w:val="100"/>
          <w:kern w:val="0"/>
          <w:sz w:val="28"/>
          <w:szCs w:val="28"/>
          <w:highlight w:val="none"/>
          <w:lang w:val="en" w:eastAsia="zh-CN"/>
        </w:rPr>
        <w:t>机构领取，一份经办机构留存。）</w:t>
      </w:r>
    </w:p>
    <w:p w14:paraId="359E5B90">
      <w:pPr>
        <w:pageBreakBefore w:val="0"/>
        <w:widowControl/>
        <w:wordWrap/>
        <w:topLinePunct w:val="0"/>
        <w:bidi w:val="0"/>
        <w:snapToGrid w:val="0"/>
        <w:spacing w:before="0" w:beforeAutospacing="0" w:after="0" w:afterAutospacing="0" w:line="560" w:lineRule="exact"/>
        <w:jc w:val="left"/>
        <w:textAlignment w:val="baseline"/>
        <w:rPr>
          <w:rFonts w:hint="default" w:ascii="Times New Roman" w:hAnsi="Times New Roman" w:eastAsia="仿宋_GB2312" w:cs="Times New Roman"/>
          <w:b w:val="0"/>
          <w:i w:val="0"/>
          <w:caps w:val="0"/>
          <w:color w:val="auto"/>
          <w:spacing w:val="0"/>
          <w:w w:val="100"/>
          <w:kern w:val="0"/>
          <w:sz w:val="28"/>
          <w:szCs w:val="28"/>
          <w:highlight w:val="none"/>
          <w:lang w:val="en" w:eastAsia="zh-CN"/>
        </w:rPr>
      </w:pPr>
    </w:p>
    <w:p w14:paraId="6E7E3424">
      <w:pPr>
        <w:pageBreakBefore w:val="0"/>
        <w:widowControl/>
        <w:wordWrap/>
        <w:topLinePunct w:val="0"/>
        <w:bidi w:val="0"/>
        <w:snapToGrid w:val="0"/>
        <w:spacing w:before="0" w:beforeAutospacing="0" w:after="0" w:afterAutospacing="0" w:line="560" w:lineRule="exact"/>
        <w:jc w:val="left"/>
        <w:textAlignment w:val="baseline"/>
        <w:rPr>
          <w:rFonts w:hint="default" w:ascii="Times New Roman" w:hAnsi="Times New Roman" w:cs="Times New Roman"/>
          <w:b w:val="0"/>
          <w:i w:val="0"/>
          <w:caps w:val="0"/>
          <w:color w:val="auto"/>
          <w:spacing w:val="0"/>
          <w:w w:val="100"/>
          <w:sz w:val="24"/>
          <w:highlight w:val="none"/>
        </w:rPr>
      </w:pPr>
      <w:r>
        <w:rPr>
          <w:rFonts w:hint="default" w:ascii="Times New Roman" w:hAnsi="Times New Roman" w:eastAsia="仿宋_GB2312" w:cs="Times New Roman"/>
          <w:b w:val="0"/>
          <w:i w:val="0"/>
          <w:caps w:val="0"/>
          <w:color w:val="auto"/>
          <w:spacing w:val="0"/>
          <w:w w:val="100"/>
          <w:kern w:val="0"/>
          <w:sz w:val="28"/>
          <w:szCs w:val="28"/>
          <w:highlight w:val="none"/>
          <w:lang w:val="en" w:eastAsia="zh-CN"/>
        </w:rPr>
        <w:t xml:space="preserve">签收人：                 联系电话：           签收时间： </w:t>
      </w:r>
    </w:p>
    <w:p w14:paraId="6B270DCE">
      <w:pPr>
        <w:pageBreakBefore w:val="0"/>
        <w:wordWrap/>
        <w:topLinePunct w:val="0"/>
        <w:bidi w:val="0"/>
        <w:snapToGrid/>
        <w:spacing w:before="0" w:beforeAutospacing="0" w:after="0" w:afterAutospacing="0" w:line="560" w:lineRule="exact"/>
        <w:jc w:val="both"/>
        <w:textAlignment w:val="baseline"/>
        <w:rPr>
          <w:rFonts w:hint="default" w:ascii="Times New Roman" w:hAnsi="Times New Roman" w:cs="Times New Roman"/>
          <w:b w:val="0"/>
          <w:i w:val="0"/>
          <w:caps w:val="0"/>
          <w:color w:val="auto"/>
          <w:spacing w:val="0"/>
          <w:w w:val="100"/>
          <w:sz w:val="24"/>
          <w:highlight w:val="none"/>
        </w:rPr>
      </w:pPr>
    </w:p>
    <w:p w14:paraId="6E87A1D5">
      <w:pPr>
        <w:pageBreakBefore w:val="0"/>
        <w:widowControl/>
        <w:wordWrap/>
        <w:topLinePunct w:val="0"/>
        <w:bidi w:val="0"/>
        <w:snapToGrid w:val="0"/>
        <w:spacing w:before="0" w:beforeAutospacing="0" w:after="0" w:afterAutospacing="0" w:line="560" w:lineRule="exact"/>
        <w:jc w:val="left"/>
        <w:textAlignment w:val="baseline"/>
        <w:rPr>
          <w:rFonts w:hint="eastAsia" w:ascii="Times New Roman" w:hAnsi="Times New Roman" w:eastAsia="仿宋_GB2312" w:cs="Times New Roman"/>
          <w:b w:val="0"/>
          <w:i w:val="0"/>
          <w:caps w:val="0"/>
          <w:color w:val="auto"/>
          <w:spacing w:val="0"/>
          <w:w w:val="100"/>
          <w:kern w:val="0"/>
          <w:sz w:val="28"/>
          <w:szCs w:val="28"/>
          <w:highlight w:val="none"/>
          <w:lang w:val="en" w:eastAsia="zh-CN"/>
        </w:rPr>
      </w:pPr>
      <w:r>
        <w:rPr>
          <w:rFonts w:hint="eastAsia" w:ascii="Times New Roman" w:hAnsi="Times New Roman" w:eastAsia="仿宋_GB2312" w:cs="Times New Roman"/>
          <w:b w:val="0"/>
          <w:i w:val="0"/>
          <w:caps w:val="0"/>
          <w:color w:val="auto"/>
          <w:spacing w:val="0"/>
          <w:w w:val="100"/>
          <w:kern w:val="0"/>
          <w:sz w:val="28"/>
          <w:szCs w:val="28"/>
          <w:highlight w:val="none"/>
          <w:lang w:val="en-US" w:eastAsia="zh-CN"/>
        </w:rPr>
        <w:t>业务科室</w:t>
      </w:r>
      <w:r>
        <w:rPr>
          <w:rFonts w:hint="eastAsia" w:ascii="Times New Roman" w:hAnsi="Times New Roman" w:eastAsia="仿宋_GB2312" w:cs="Times New Roman"/>
          <w:b w:val="0"/>
          <w:i w:val="0"/>
          <w:caps w:val="0"/>
          <w:color w:val="auto"/>
          <w:spacing w:val="0"/>
          <w:w w:val="100"/>
          <w:kern w:val="0"/>
          <w:sz w:val="28"/>
          <w:szCs w:val="28"/>
          <w:highlight w:val="none"/>
          <w:lang w:val="en" w:eastAsia="zh-CN"/>
        </w:rPr>
        <w:t>（盖章）</w:t>
      </w:r>
      <w:r>
        <w:rPr>
          <w:rFonts w:hint="eastAsia" w:ascii="Times New Roman" w:hAnsi="Times New Roman" w:eastAsia="仿宋_GB2312" w:cs="Times New Roman"/>
          <w:b w:val="0"/>
          <w:i w:val="0"/>
          <w:caps w:val="0"/>
          <w:color w:val="auto"/>
          <w:spacing w:val="0"/>
          <w:w w:val="100"/>
          <w:kern w:val="0"/>
          <w:sz w:val="28"/>
          <w:szCs w:val="28"/>
          <w:highlight w:val="none"/>
          <w:lang w:val="en-US" w:eastAsia="zh-CN"/>
        </w:rPr>
        <w:t xml:space="preserve">         联系电话：           经办日期：</w:t>
      </w:r>
    </w:p>
    <w:p w14:paraId="67F6F0A9">
      <w:pPr>
        <w:pStyle w:val="8"/>
        <w:pageBreakBefore w:val="0"/>
        <w:wordWrap/>
        <w:topLinePunct w:val="0"/>
        <w:bidi w:val="0"/>
        <w:spacing w:line="560" w:lineRule="exact"/>
        <w:rPr>
          <w:rFonts w:hint="eastAsia"/>
          <w:color w:val="auto"/>
          <w:highlight w:val="none"/>
          <w:lang w:val="en-US" w:eastAsia="zh-CN"/>
        </w:rPr>
      </w:pPr>
    </w:p>
    <w:p w14:paraId="285E435F">
      <w:pPr>
        <w:pageBreakBefore w:val="0"/>
        <w:wordWrap/>
        <w:topLinePunct w:val="0"/>
        <w:bidi w:val="0"/>
        <w:snapToGrid w:val="0"/>
        <w:spacing w:line="560" w:lineRule="exact"/>
        <w:ind w:firstLine="624"/>
        <w:rPr>
          <w:rFonts w:hint="eastAsia" w:ascii="Times New Roman" w:hAnsi="Times New Roman" w:eastAsia="仿宋_GB2312" w:cs="Times New Roman"/>
          <w:b w:val="0"/>
          <w:i w:val="0"/>
          <w:caps w:val="0"/>
          <w:color w:val="auto"/>
          <w:spacing w:val="0"/>
          <w:w w:val="100"/>
          <w:sz w:val="32"/>
          <w:szCs w:val="32"/>
          <w:highlight w:val="none"/>
          <w:shd w:val="clear" w:color="auto" w:fill="FFFFFF"/>
          <w:lang w:eastAsia="zh-CN"/>
        </w:rPr>
      </w:pPr>
    </w:p>
    <w:p w14:paraId="7F6BD74F">
      <w:pPr>
        <w:pStyle w:val="5"/>
        <w:pageBreakBefore w:val="0"/>
        <w:wordWrap/>
        <w:topLinePunct w:val="0"/>
        <w:bidi w:val="0"/>
        <w:spacing w:line="560" w:lineRule="exact"/>
        <w:rPr>
          <w:rFonts w:hint="eastAsia" w:ascii="Times New Roman" w:hAnsi="Times New Roman" w:eastAsia="仿宋_GB2312" w:cs="Times New Roman"/>
          <w:b w:val="0"/>
          <w:i w:val="0"/>
          <w:caps w:val="0"/>
          <w:color w:val="auto"/>
          <w:spacing w:val="-4"/>
          <w:w w:val="100"/>
          <w:sz w:val="32"/>
          <w:szCs w:val="32"/>
          <w:highlight w:val="none"/>
          <w:shd w:val="clear" w:color="auto" w:fill="auto"/>
          <w:lang w:val="en-US" w:eastAsia="zh-CN"/>
        </w:rPr>
      </w:pPr>
    </w:p>
    <w:p w14:paraId="6782DC7B">
      <w:pPr>
        <w:pageBreakBefore w:val="0"/>
        <w:widowControl/>
        <w:wordWrap/>
        <w:topLinePunct w:val="0"/>
        <w:bidi w:val="0"/>
        <w:spacing w:line="540" w:lineRule="exact"/>
        <w:jc w:val="both"/>
        <w:rPr>
          <w:rFonts w:hint="eastAsia" w:ascii="黑体" w:hAnsi="黑体" w:eastAsia="黑体" w:cs="黑体"/>
          <w:color w:val="auto"/>
          <w:sz w:val="32"/>
          <w:szCs w:val="32"/>
          <w:highlight w:val="none"/>
          <w:lang w:val="en-US" w:eastAsia="zh-CN"/>
        </w:rPr>
      </w:pPr>
      <w:r>
        <w:rPr>
          <w:rFonts w:hint="eastAsia" w:ascii="宋体" w:hAnsi="宋体" w:cs="宋体"/>
          <w:b/>
          <w:bCs/>
          <w:i/>
          <w:iCs/>
          <w:color w:val="auto"/>
          <w:highlight w:val="none"/>
          <w:u w:val="single"/>
        </w:rPr>
        <w:br w:type="page"/>
      </w: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7</w:t>
      </w:r>
    </w:p>
    <w:p w14:paraId="2A754F4E">
      <w:pPr>
        <w:pageBreakBefore w:val="0"/>
        <w:widowControl/>
        <w:wordWrap/>
        <w:topLinePunct w:val="0"/>
        <w:bidi w:val="0"/>
        <w:spacing w:line="540" w:lineRule="exact"/>
        <w:jc w:val="both"/>
        <w:rPr>
          <w:rFonts w:hint="eastAsia" w:ascii="方正小标宋简体" w:hAnsi="方正小标宋简体" w:eastAsia="方正小标宋简体" w:cs="方正小标宋简体"/>
          <w:color w:val="auto"/>
          <w:sz w:val="44"/>
          <w:szCs w:val="44"/>
          <w:highlight w:val="none"/>
          <w:lang w:eastAsia="zh-CN"/>
        </w:rPr>
      </w:pPr>
    </w:p>
    <w:p w14:paraId="558371AB">
      <w:pPr>
        <w:pageBreakBefore w:val="0"/>
        <w:widowControl/>
        <w:wordWrap/>
        <w:topLinePunct w:val="0"/>
        <w:bidi w:val="0"/>
        <w:spacing w:line="540" w:lineRule="exact"/>
        <w:jc w:val="center"/>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val="en-US" w:eastAsia="zh-CN"/>
        </w:rPr>
        <w:t>鄂州市</w:t>
      </w:r>
      <w:r>
        <w:rPr>
          <w:rFonts w:hint="eastAsia" w:ascii="方正小标宋简体" w:hAnsi="方正小标宋简体" w:eastAsia="方正小标宋简体" w:cs="方正小标宋简体"/>
          <w:color w:val="auto"/>
          <w:sz w:val="44"/>
          <w:szCs w:val="44"/>
          <w:highlight w:val="none"/>
          <w:lang w:eastAsia="zh-CN"/>
        </w:rPr>
        <w:t>新增定点医疗机构评估内容</w:t>
      </w:r>
    </w:p>
    <w:p w14:paraId="46B41B4B">
      <w:pPr>
        <w:pStyle w:val="10"/>
        <w:pageBreakBefore w:val="0"/>
        <w:widowControl/>
        <w:wordWrap/>
        <w:topLinePunct w:val="0"/>
        <w:bidi w:val="0"/>
        <w:spacing w:beforeAutospacing="0" w:afterAutospacing="0" w:line="540" w:lineRule="exact"/>
        <w:jc w:val="both"/>
        <w:rPr>
          <w:rFonts w:hint="eastAsia" w:ascii="方正小标宋_GBK" w:hAnsi="方正小标宋_GBK" w:eastAsia="方正小标宋_GBK" w:cs="方正小标宋_GBK"/>
          <w:color w:val="auto"/>
          <w:sz w:val="32"/>
          <w:szCs w:val="32"/>
          <w:highlight w:val="none"/>
          <w:lang w:eastAsia="zh-CN"/>
        </w:rPr>
      </w:pPr>
    </w:p>
    <w:p w14:paraId="65CDD6BC">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一、定性评估内容</w:t>
      </w:r>
    </w:p>
    <w:p w14:paraId="3896657F">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核查医疗机构执业许可证或诊所备案证或军队医疗机构为民服务许可证等相关材料；</w:t>
      </w:r>
    </w:p>
    <w:p w14:paraId="4263CC45">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（二）核查医师、护士、药学及医技等专业技术人员执业信息和医师第一注册地信息；</w:t>
      </w:r>
    </w:p>
    <w:p w14:paraId="303BFFB3">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（三）核查与服务功能相适应的诊断、治疗、手术、住院、药品贮存及发放、检查检验放射等基础设施和仪器设备；</w:t>
      </w:r>
    </w:p>
    <w:p w14:paraId="5257604D">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（四）核查与医保政策对应的内部管理制度和财务制度，行业主管部门对医疗机构评审的结果；</w:t>
      </w:r>
    </w:p>
    <w:p w14:paraId="0B949427">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（五）核查与医保有关的信息系统是否具备开展直接联网结算的条件。</w:t>
      </w:r>
    </w:p>
    <w:p w14:paraId="6997DC7A">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黑体" w:hAnsi="黑体" w:eastAsia="黑体" w:cs="黑体"/>
          <w:color w:val="auto"/>
          <w:sz w:val="32"/>
          <w:szCs w:val="32"/>
          <w:highlight w:val="none"/>
          <w:lang w:val="en-US" w:eastAsia="zh-CN"/>
        </w:rPr>
        <w:t>二、定量评估内容</w:t>
      </w:r>
    </w:p>
    <w:p w14:paraId="54F40638">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（一）服务能力方面：在注册地址正式营业时间，分不同类型医疗机构的建筑面积和执业医师数量，医保药品备药情况等；</w:t>
      </w:r>
    </w:p>
    <w:p w14:paraId="3B46D0A9">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（二）管理能力方面：医保管理人员数量和从业时间，管理制度落实情况，药品耗材进销存管理情况，视频监控设备，保障参保人知情权等；</w:t>
      </w:r>
    </w:p>
    <w:p w14:paraId="27D3B0D0">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（三）同类别医疗机构场所布局间距情况。</w:t>
      </w:r>
    </w:p>
    <w:p w14:paraId="1190BCCA">
      <w:pPr>
        <w:rPr>
          <w:rFonts w:hint="eastAsia" w:ascii="方正仿宋_GBK" w:hAnsi="方正仿宋_GBK" w:eastAsia="方正仿宋_GBK" w:cs="方正仿宋_GBK"/>
          <w:color w:val="auto"/>
          <w:sz w:val="32"/>
          <w:szCs w:val="32"/>
          <w:highlight w:val="none"/>
          <w:lang w:eastAsia="zh-CN"/>
        </w:rPr>
        <w:sectPr>
          <w:pgSz w:w="11906" w:h="16838"/>
          <w:pgMar w:top="2098" w:right="1474" w:bottom="1701" w:left="1803" w:header="851" w:footer="1281" w:gutter="0"/>
          <w:pgBorders>
            <w:top w:val="none" w:sz="0" w:space="0"/>
            <w:left w:val="none" w:sz="0" w:space="0"/>
            <w:bottom w:val="none" w:sz="0" w:space="0"/>
            <w:right w:val="none" w:sz="0" w:space="0"/>
          </w:pgBorders>
          <w:cols w:space="720" w:num="1"/>
          <w:rtlGutter w:val="0"/>
          <w:docGrid w:type="lines" w:linePitch="312" w:charSpace="0"/>
        </w:sectPr>
      </w:pPr>
    </w:p>
    <w:p w14:paraId="0A311EA7">
      <w:pPr>
        <w:spacing w:before="77" w:line="218" w:lineRule="auto"/>
        <w:rPr>
          <w:rFonts w:hint="eastAsia" w:ascii="宋体" w:hAnsi="宋体" w:eastAsia="宋体" w:cs="宋体"/>
          <w:b/>
          <w:bCs/>
          <w:spacing w:val="9"/>
          <w:sz w:val="29"/>
          <w:szCs w:val="29"/>
          <w:lang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8</w:t>
      </w:r>
    </w:p>
    <w:p w14:paraId="2C84DA14">
      <w:pPr>
        <w:pageBreakBefore w:val="0"/>
        <w:widowControl/>
        <w:wordWrap/>
        <w:topLinePunct w:val="0"/>
        <w:bidi w:val="0"/>
        <w:spacing w:line="540" w:lineRule="exact"/>
        <w:jc w:val="center"/>
        <w:rPr>
          <w:rFonts w:hint="eastAsia" w:ascii="方正仿宋_GBK" w:hAnsi="方正仿宋_GBK" w:eastAsia="方正仿宋_GBK" w:cs="方正仿宋_GBK"/>
          <w:color w:val="auto"/>
          <w:sz w:val="32"/>
          <w:szCs w:val="32"/>
          <w:highlight w:val="none"/>
          <w:lang w:eastAsia="zh-CN"/>
        </w:rPr>
      </w:pPr>
      <w:r>
        <w:rPr>
          <w:rFonts w:hint="eastAsia" w:ascii="方正小标宋简体" w:hAnsi="方正小标宋简体" w:eastAsia="方正小标宋简体" w:cs="方正小标宋简体"/>
          <w:color w:val="auto"/>
          <w:sz w:val="32"/>
          <w:szCs w:val="32"/>
          <w:highlight w:val="none"/>
          <w:lang w:eastAsia="zh-CN"/>
        </w:rPr>
        <w:t>鄂州市医疗保障定点医疗机构综合评估表</w:t>
      </w:r>
    </w:p>
    <w:p w14:paraId="4BA45902">
      <w:pP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b/>
          <w:color w:val="auto"/>
          <w:sz w:val="19"/>
          <w:szCs w:val="21"/>
          <w:highlight w:val="none"/>
          <w:vertAlign w:val="baseline"/>
          <w:lang w:val="en-US" w:eastAsia="zh-CN"/>
        </w:rPr>
        <w:t>医疗机构名称：</w:t>
      </w:r>
      <w:r>
        <w:rPr>
          <w:rFonts w:hint="eastAsia" w:ascii="方正仿宋_GB2312" w:hAnsi="方正仿宋_GB2312" w:eastAsia="方正仿宋_GB2312" w:cs="方正仿宋_GB2312"/>
          <w:color w:val="auto"/>
          <w:sz w:val="21"/>
          <w:szCs w:val="21"/>
          <w:highlight w:val="none"/>
          <w:lang w:val="en-US" w:eastAsia="zh-CN"/>
        </w:rPr>
        <w:t xml:space="preserve">                                                                             </w:t>
      </w:r>
      <w:r>
        <w:rPr>
          <w:rFonts w:hint="eastAsia" w:ascii="方正仿宋_GB2312" w:hAnsi="方正仿宋_GB2312" w:eastAsia="方正仿宋_GB2312" w:cs="方正仿宋_GB2312"/>
          <w:b/>
          <w:color w:val="auto"/>
          <w:sz w:val="19"/>
          <w:szCs w:val="21"/>
          <w:highlight w:val="none"/>
          <w:vertAlign w:val="baseline"/>
          <w:lang w:val="en-US" w:eastAsia="zh-CN"/>
        </w:rPr>
        <w:t>评估日期：</w:t>
      </w:r>
    </w:p>
    <w:tbl>
      <w:tblPr>
        <w:tblStyle w:val="12"/>
        <w:tblW w:w="13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381"/>
        <w:gridCol w:w="2175"/>
        <w:gridCol w:w="1707"/>
        <w:gridCol w:w="3680"/>
        <w:gridCol w:w="1854"/>
        <w:gridCol w:w="782"/>
        <w:gridCol w:w="1015"/>
      </w:tblGrid>
      <w:tr w14:paraId="1C55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2434A773">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color w:val="auto"/>
                <w:sz w:val="19"/>
                <w:szCs w:val="21"/>
                <w:highlight w:val="none"/>
                <w:vertAlign w:val="baseline"/>
                <w:lang w:val="en-US" w:eastAsia="zh-CN"/>
              </w:rPr>
              <w:t>序号</w:t>
            </w:r>
          </w:p>
        </w:tc>
        <w:tc>
          <w:tcPr>
            <w:tcW w:w="0" w:type="auto"/>
            <w:vAlign w:val="center"/>
          </w:tcPr>
          <w:p w14:paraId="5B4BA521">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2"/>
                <w:sz w:val="19"/>
              </w:rPr>
              <w:t>评估</w:t>
            </w:r>
            <w:r>
              <w:rPr>
                <w:rFonts w:hint="eastAsia" w:ascii="方正仿宋_GB2312" w:hAnsi="方正仿宋_GB2312" w:eastAsia="方正仿宋_GB2312" w:cs="方正仿宋_GB2312"/>
                <w:b/>
                <w:spacing w:val="-2"/>
                <w:sz w:val="19"/>
                <w:lang w:val="en-US" w:eastAsia="zh-CN"/>
              </w:rPr>
              <w:t>项</w:t>
            </w:r>
            <w:r>
              <w:rPr>
                <w:rFonts w:hint="eastAsia" w:ascii="方正仿宋_GB2312" w:hAnsi="方正仿宋_GB2312" w:eastAsia="方正仿宋_GB2312" w:cs="方正仿宋_GB2312"/>
                <w:b/>
                <w:sz w:val="19"/>
              </w:rPr>
              <w:t>目</w:t>
            </w:r>
          </w:p>
        </w:tc>
        <w:tc>
          <w:tcPr>
            <w:tcW w:w="2175" w:type="dxa"/>
            <w:vAlign w:val="center"/>
          </w:tcPr>
          <w:p w14:paraId="6C29F09E">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2"/>
                <w:sz w:val="19"/>
                <w:szCs w:val="19"/>
              </w:rPr>
              <w:t>评估内容</w:t>
            </w:r>
          </w:p>
        </w:tc>
        <w:tc>
          <w:tcPr>
            <w:tcW w:w="1707" w:type="dxa"/>
            <w:vAlign w:val="center"/>
          </w:tcPr>
          <w:p w14:paraId="57423723">
            <w:pPr>
              <w:snapToGrid w:val="0"/>
              <w:ind w:left="0" w:leftChars="0" w:right="0" w:rightChars="0" w:firstLine="0" w:firstLineChars="0"/>
              <w:jc w:val="center"/>
              <w:rPr>
                <w:rFonts w:hint="eastAsia" w:ascii="方正仿宋_GB2312" w:hAnsi="方正仿宋_GB2312" w:eastAsia="方正仿宋_GB2312" w:cs="方正仿宋_GB2312"/>
                <w:b/>
                <w:spacing w:val="4"/>
                <w:sz w:val="19"/>
                <w:szCs w:val="19"/>
              </w:rPr>
            </w:pPr>
            <w:r>
              <w:rPr>
                <w:rFonts w:hint="eastAsia" w:ascii="方正仿宋_GB2312" w:hAnsi="方正仿宋_GB2312" w:eastAsia="方正仿宋_GB2312" w:cs="方正仿宋_GB2312"/>
                <w:b/>
                <w:spacing w:val="4"/>
                <w:sz w:val="19"/>
                <w:szCs w:val="19"/>
              </w:rPr>
              <w:t>评估方式</w:t>
            </w:r>
          </w:p>
          <w:p w14:paraId="43371E0B">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4"/>
                <w:sz w:val="19"/>
                <w:szCs w:val="19"/>
              </w:rPr>
              <w:t>(记载内容)</w:t>
            </w:r>
          </w:p>
        </w:tc>
        <w:tc>
          <w:tcPr>
            <w:tcW w:w="3680" w:type="dxa"/>
            <w:vAlign w:val="center"/>
          </w:tcPr>
          <w:p w14:paraId="57F1AE17">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4"/>
                <w:sz w:val="19"/>
                <w:szCs w:val="20"/>
              </w:rPr>
              <w:t>评估标准(基本条件)</w:t>
            </w:r>
          </w:p>
        </w:tc>
        <w:tc>
          <w:tcPr>
            <w:tcW w:w="1854" w:type="dxa"/>
            <w:vAlign w:val="center"/>
          </w:tcPr>
          <w:p w14:paraId="416B129C">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1"/>
                <w:sz w:val="19"/>
                <w:szCs w:val="20"/>
                <w:lang w:val="en-US" w:eastAsia="zh-CN"/>
              </w:rPr>
              <w:t>评估意见</w:t>
            </w:r>
          </w:p>
        </w:tc>
        <w:tc>
          <w:tcPr>
            <w:tcW w:w="0" w:type="auto"/>
            <w:vAlign w:val="center"/>
          </w:tcPr>
          <w:p w14:paraId="0F14C65A">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6"/>
                <w:sz w:val="19"/>
                <w:szCs w:val="19"/>
              </w:rPr>
              <w:t>是否</w:t>
            </w:r>
            <w:r>
              <w:rPr>
                <w:rFonts w:hint="eastAsia" w:ascii="方正仿宋_GB2312" w:hAnsi="方正仿宋_GB2312" w:eastAsia="方正仿宋_GB2312" w:cs="方正仿宋_GB2312"/>
                <w:b/>
                <w:spacing w:val="-3"/>
                <w:sz w:val="19"/>
                <w:szCs w:val="19"/>
              </w:rPr>
              <w:t>合格</w:t>
            </w:r>
          </w:p>
        </w:tc>
        <w:tc>
          <w:tcPr>
            <w:tcW w:w="1015" w:type="dxa"/>
            <w:vAlign w:val="center"/>
          </w:tcPr>
          <w:p w14:paraId="6F3351C7">
            <w:pPr>
              <w:pStyle w:val="18"/>
              <w:snapToGrid w:val="0"/>
              <w:spacing w:before="61" w:line="240" w:lineRule="auto"/>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6"/>
                <w:sz w:val="19"/>
                <w:szCs w:val="19"/>
              </w:rPr>
              <w:t>评估人员</w:t>
            </w:r>
            <w:r>
              <w:rPr>
                <w:rFonts w:hint="eastAsia" w:ascii="方正仿宋_GB2312" w:hAnsi="方正仿宋_GB2312" w:eastAsia="方正仿宋_GB2312" w:cs="方正仿宋_GB2312"/>
                <w:b/>
                <w:spacing w:val="12"/>
                <w:sz w:val="19"/>
                <w:szCs w:val="19"/>
              </w:rPr>
              <w:t>签名</w:t>
            </w:r>
          </w:p>
        </w:tc>
      </w:tr>
      <w:tr w14:paraId="59A9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5B1AC4DA">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1</w:t>
            </w:r>
          </w:p>
        </w:tc>
        <w:tc>
          <w:tcPr>
            <w:tcW w:w="0" w:type="auto"/>
            <w:shd w:val="clear" w:color="auto" w:fill="auto"/>
            <w:vAlign w:val="center"/>
          </w:tcPr>
          <w:p w14:paraId="5B3272B2">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基本证照</w:t>
            </w:r>
          </w:p>
        </w:tc>
        <w:tc>
          <w:tcPr>
            <w:tcW w:w="2175" w:type="dxa"/>
            <w:shd w:val="clear" w:color="auto" w:fill="auto"/>
            <w:vAlign w:val="center"/>
          </w:tcPr>
          <w:p w14:paraId="2C9CD3B9">
            <w:pPr>
              <w:pStyle w:val="18"/>
              <w:snapToGrid w:val="0"/>
              <w:spacing w:before="24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9"/>
                <w:sz w:val="13"/>
                <w:szCs w:val="13"/>
              </w:rPr>
              <w:t>《执业许可证</w:t>
            </w:r>
            <w:r>
              <w:rPr>
                <w:rFonts w:hint="eastAsia" w:ascii="方正仿宋_GB2312" w:hAnsi="方正仿宋_GB2312" w:eastAsia="方正仿宋_GB2312" w:cs="方正仿宋_GB2312"/>
                <w:spacing w:val="-9"/>
                <w:sz w:val="13"/>
                <w:szCs w:val="13"/>
                <w:lang w:eastAsia="zh-CN"/>
              </w:rPr>
              <w:t>》《</w:t>
            </w:r>
            <w:r>
              <w:rPr>
                <w:rFonts w:hint="eastAsia" w:ascii="方正仿宋_GB2312" w:hAnsi="方正仿宋_GB2312" w:eastAsia="方正仿宋_GB2312" w:cs="方正仿宋_GB2312"/>
                <w:spacing w:val="-7"/>
                <w:sz w:val="13"/>
                <w:szCs w:val="13"/>
              </w:rPr>
              <w:t>诊所备案证》、统一社会信用代码相关证件等主要负责人或实际控</w:t>
            </w:r>
            <w:r>
              <w:rPr>
                <w:rFonts w:hint="eastAsia" w:ascii="方正仿宋_GB2312" w:hAnsi="方正仿宋_GB2312" w:eastAsia="方正仿宋_GB2312" w:cs="方正仿宋_GB2312"/>
                <w:spacing w:val="-6"/>
                <w:sz w:val="13"/>
                <w:szCs w:val="13"/>
              </w:rPr>
              <w:t>制人法定身份证书与申</w:t>
            </w:r>
            <w:r>
              <w:rPr>
                <w:rFonts w:hint="eastAsia" w:ascii="方正仿宋_GB2312" w:hAnsi="方正仿宋_GB2312" w:eastAsia="方正仿宋_GB2312" w:cs="方正仿宋_GB2312"/>
                <w:spacing w:val="-2"/>
                <w:sz w:val="13"/>
                <w:szCs w:val="13"/>
              </w:rPr>
              <w:t>报材料是否一致</w:t>
            </w:r>
          </w:p>
        </w:tc>
        <w:tc>
          <w:tcPr>
            <w:tcW w:w="1707" w:type="dxa"/>
            <w:shd w:val="clear" w:color="auto" w:fill="auto"/>
            <w:vAlign w:val="center"/>
          </w:tcPr>
          <w:p w14:paraId="4DEDA112">
            <w:pPr>
              <w:pStyle w:val="18"/>
              <w:snapToGrid w:val="0"/>
              <w:spacing w:before="85" w:line="240" w:lineRule="auto"/>
              <w:ind w:left="0" w:leftChars="0" w:right="0" w:rightChars="0" w:firstLine="0" w:firstLineChars="0"/>
              <w:jc w:val="left"/>
              <w:rPr>
                <w:rFonts w:hint="eastAsia" w:ascii="方正仿宋_GB2312" w:hAnsi="方正仿宋_GB2312" w:eastAsia="方正仿宋_GB2312" w:cs="方正仿宋_GB2312"/>
                <w:spacing w:val="-2"/>
                <w:sz w:val="13"/>
                <w:szCs w:val="13"/>
              </w:rPr>
            </w:pPr>
            <w:r>
              <w:rPr>
                <w:rFonts w:hint="eastAsia" w:ascii="方正仿宋_GB2312" w:hAnsi="方正仿宋_GB2312" w:eastAsia="方正仿宋_GB2312" w:cs="方正仿宋_GB2312"/>
                <w:spacing w:val="-2"/>
                <w:sz w:val="13"/>
                <w:szCs w:val="13"/>
              </w:rPr>
              <w:t>书面评估</w:t>
            </w:r>
          </w:p>
          <w:p w14:paraId="57291565">
            <w:pPr>
              <w:pStyle w:val="18"/>
              <w:snapToGrid w:val="0"/>
              <w:spacing w:before="85" w:line="240" w:lineRule="auto"/>
              <w:ind w:left="0" w:leftChars="0" w:right="0" w:rightChars="0" w:firstLine="0" w:firstLineChars="0"/>
              <w:jc w:val="left"/>
              <w:rPr>
                <w:rFonts w:hint="eastAsia" w:ascii="方正仿宋_GB2312" w:hAnsi="方正仿宋_GB2312" w:eastAsia="方正仿宋_GB2312" w:cs="方正仿宋_GB2312"/>
                <w:sz w:val="13"/>
                <w:szCs w:val="13"/>
                <w:lang w:val="en-US" w:eastAsia="zh-CN"/>
              </w:rPr>
            </w:pPr>
            <w:r>
              <w:rPr>
                <w:rFonts w:hint="eastAsia" w:ascii="方正仿宋_GB2312" w:hAnsi="方正仿宋_GB2312" w:eastAsia="方正仿宋_GB2312" w:cs="方正仿宋_GB2312"/>
                <w:spacing w:val="-2"/>
                <w:sz w:val="13"/>
                <w:szCs w:val="13"/>
              </w:rPr>
              <w:t>《执业许可证》或《诊所备案</w:t>
            </w:r>
            <w:r>
              <w:rPr>
                <w:rFonts w:hint="eastAsia" w:ascii="方正仿宋_GB2312" w:hAnsi="方正仿宋_GB2312" w:eastAsia="方正仿宋_GB2312" w:cs="方正仿宋_GB2312"/>
                <w:sz w:val="13"/>
                <w:szCs w:val="13"/>
              </w:rPr>
              <w:t>证》</w:t>
            </w:r>
            <w:r>
              <w:rPr>
                <w:rFonts w:hint="eastAsia" w:ascii="方正仿宋_GB2312" w:hAnsi="方正仿宋_GB2312" w:eastAsia="方正仿宋_GB2312" w:cs="方正仿宋_GB2312"/>
                <w:sz w:val="13"/>
                <w:szCs w:val="13"/>
                <w:lang w:val="en-US" w:eastAsia="zh-CN"/>
              </w:rPr>
              <w:t>等</w:t>
            </w:r>
          </w:p>
          <w:p w14:paraId="2ADFC252">
            <w:pPr>
              <w:pStyle w:val="18"/>
              <w:snapToGrid w:val="0"/>
              <w:spacing w:before="85"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z w:val="13"/>
                <w:szCs w:val="13"/>
              </w:rPr>
              <w:t>有效期：</w:t>
            </w:r>
          </w:p>
          <w:p w14:paraId="2AF76074">
            <w:pPr>
              <w:pStyle w:val="18"/>
              <w:snapToGrid w:val="0"/>
              <w:spacing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1"/>
                <w:sz w:val="13"/>
                <w:szCs w:val="13"/>
              </w:rPr>
              <w:t>证号：</w:t>
            </w:r>
          </w:p>
          <w:p w14:paraId="5D1DF7BE">
            <w:pPr>
              <w:pStyle w:val="18"/>
              <w:snapToGrid w:val="0"/>
              <w:spacing w:before="3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
                <w:sz w:val="13"/>
                <w:szCs w:val="13"/>
              </w:rPr>
              <w:t>统一社会信用代码相关证件有效</w:t>
            </w:r>
            <w:r>
              <w:rPr>
                <w:rFonts w:hint="eastAsia" w:ascii="方正仿宋_GB2312" w:hAnsi="方正仿宋_GB2312" w:eastAsia="方正仿宋_GB2312" w:cs="方正仿宋_GB2312"/>
                <w:spacing w:val="1"/>
                <w:sz w:val="13"/>
                <w:szCs w:val="13"/>
              </w:rPr>
              <w:t>证号：</w:t>
            </w:r>
          </w:p>
        </w:tc>
        <w:tc>
          <w:tcPr>
            <w:tcW w:w="3680" w:type="dxa"/>
            <w:shd w:val="clear" w:color="auto" w:fill="auto"/>
            <w:vAlign w:val="center"/>
          </w:tcPr>
          <w:p w14:paraId="7D260C18">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2"/>
                <w:sz w:val="13"/>
                <w:szCs w:val="13"/>
              </w:rPr>
              <w:t>核对《执业许可证</w:t>
            </w:r>
            <w:r>
              <w:rPr>
                <w:rFonts w:hint="eastAsia" w:ascii="方正仿宋_GB2312" w:hAnsi="方正仿宋_GB2312" w:eastAsia="方正仿宋_GB2312" w:cs="方正仿宋_GB2312"/>
                <w:spacing w:val="-12"/>
                <w:sz w:val="13"/>
                <w:szCs w:val="13"/>
                <w:lang w:eastAsia="zh-CN"/>
              </w:rPr>
              <w:t>》《</w:t>
            </w:r>
            <w:r>
              <w:rPr>
                <w:rFonts w:hint="eastAsia" w:ascii="方正仿宋_GB2312" w:hAnsi="方正仿宋_GB2312" w:eastAsia="方正仿宋_GB2312" w:cs="方正仿宋_GB2312"/>
                <w:spacing w:val="-12"/>
                <w:sz w:val="13"/>
                <w:szCs w:val="13"/>
              </w:rPr>
              <w:t>诊所备案证》、统一社</w:t>
            </w:r>
            <w:r>
              <w:rPr>
                <w:rFonts w:hint="eastAsia" w:ascii="方正仿宋_GB2312" w:hAnsi="方正仿宋_GB2312" w:eastAsia="方正仿宋_GB2312" w:cs="方正仿宋_GB2312"/>
                <w:spacing w:val="-13"/>
                <w:sz w:val="13"/>
                <w:szCs w:val="13"/>
              </w:rPr>
              <w:t>会信</w:t>
            </w:r>
            <w:r>
              <w:rPr>
                <w:rFonts w:hint="eastAsia" w:ascii="方正仿宋_GB2312" w:hAnsi="方正仿宋_GB2312" w:eastAsia="方正仿宋_GB2312" w:cs="方正仿宋_GB2312"/>
                <w:spacing w:val="-10"/>
                <w:sz w:val="13"/>
                <w:szCs w:val="13"/>
              </w:rPr>
              <w:t>用代</w:t>
            </w:r>
            <w:r>
              <w:rPr>
                <w:rFonts w:hint="eastAsia" w:ascii="方正仿宋_GB2312" w:hAnsi="方正仿宋_GB2312" w:eastAsia="方正仿宋_GB2312" w:cs="方正仿宋_GB2312"/>
                <w:spacing w:val="-10"/>
                <w:sz w:val="13"/>
                <w:szCs w:val="13"/>
                <w:lang w:eastAsia="zh-CN"/>
              </w:rPr>
              <w:t>码等</w:t>
            </w:r>
            <w:r>
              <w:rPr>
                <w:rFonts w:hint="eastAsia" w:ascii="方正仿宋_GB2312" w:hAnsi="方正仿宋_GB2312" w:eastAsia="方正仿宋_GB2312" w:cs="方正仿宋_GB2312"/>
                <w:spacing w:val="-10"/>
                <w:sz w:val="13"/>
                <w:szCs w:val="13"/>
              </w:rPr>
              <w:t>相关证件在有效期内，且与申报材料一致为合格；</w:t>
            </w:r>
            <w:r>
              <w:rPr>
                <w:rFonts w:hint="eastAsia" w:ascii="方正仿宋_GB2312" w:hAnsi="方正仿宋_GB2312" w:eastAsia="方正仿宋_GB2312" w:cs="方正仿宋_GB2312"/>
                <w:spacing w:val="-4"/>
                <w:sz w:val="13"/>
                <w:szCs w:val="13"/>
              </w:rPr>
              <w:t>反之为不合格</w:t>
            </w:r>
            <w:r>
              <w:rPr>
                <w:rFonts w:hint="eastAsia" w:ascii="方正仿宋_GB2312" w:hAnsi="方正仿宋_GB2312" w:eastAsia="方正仿宋_GB2312" w:cs="方正仿宋_GB2312"/>
                <w:spacing w:val="-4"/>
                <w:sz w:val="13"/>
                <w:szCs w:val="13"/>
                <w:lang w:eastAsia="zh-CN"/>
              </w:rPr>
              <w:t>。</w:t>
            </w:r>
          </w:p>
        </w:tc>
        <w:tc>
          <w:tcPr>
            <w:tcW w:w="1854" w:type="dxa"/>
            <w:shd w:val="clear" w:color="auto" w:fill="auto"/>
            <w:vAlign w:val="center"/>
          </w:tcPr>
          <w:p w14:paraId="454B1645">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13FA3406">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2FF294DA">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6B55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50F68D27">
            <w:pPr>
              <w:pStyle w:val="18"/>
              <w:snapToGrid w:val="0"/>
              <w:spacing w:before="235"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2</w:t>
            </w:r>
          </w:p>
        </w:tc>
        <w:tc>
          <w:tcPr>
            <w:tcW w:w="0" w:type="auto"/>
            <w:shd w:val="clear" w:color="auto" w:fill="auto"/>
            <w:vAlign w:val="center"/>
          </w:tcPr>
          <w:p w14:paraId="7BEBEA0C">
            <w:pPr>
              <w:pStyle w:val="18"/>
              <w:snapToGrid w:val="0"/>
              <w:spacing w:before="220"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营业地址</w:t>
            </w:r>
          </w:p>
        </w:tc>
        <w:tc>
          <w:tcPr>
            <w:tcW w:w="2175" w:type="dxa"/>
            <w:shd w:val="clear" w:color="auto" w:fill="auto"/>
            <w:vAlign w:val="center"/>
          </w:tcPr>
          <w:p w14:paraId="2165DECD">
            <w:pPr>
              <w:pStyle w:val="18"/>
              <w:snapToGrid w:val="0"/>
              <w:spacing w:before="21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医疗机构具体地址</w:t>
            </w:r>
          </w:p>
        </w:tc>
        <w:tc>
          <w:tcPr>
            <w:tcW w:w="1707" w:type="dxa"/>
            <w:shd w:val="clear" w:color="auto" w:fill="auto"/>
            <w:vAlign w:val="center"/>
          </w:tcPr>
          <w:p w14:paraId="2DF67113">
            <w:pPr>
              <w:pStyle w:val="18"/>
              <w:snapToGrid w:val="0"/>
              <w:spacing w:before="89" w:line="240" w:lineRule="auto"/>
              <w:ind w:left="0" w:leftChars="0" w:right="0" w:rightChars="0" w:firstLine="0" w:firstLineChars="0"/>
              <w:jc w:val="left"/>
              <w:rPr>
                <w:rFonts w:hint="eastAsia" w:ascii="方正仿宋_GB2312" w:hAnsi="方正仿宋_GB2312" w:eastAsia="方正仿宋_GB2312" w:cs="方正仿宋_GB2312"/>
                <w:spacing w:val="-2"/>
                <w:sz w:val="13"/>
                <w:szCs w:val="13"/>
              </w:rPr>
            </w:pPr>
            <w:r>
              <w:rPr>
                <w:rFonts w:hint="eastAsia" w:ascii="方正仿宋_GB2312" w:hAnsi="方正仿宋_GB2312" w:eastAsia="方正仿宋_GB2312" w:cs="方正仿宋_GB2312"/>
                <w:spacing w:val="-2"/>
                <w:sz w:val="13"/>
                <w:szCs w:val="13"/>
              </w:rPr>
              <w:t>现场评估</w:t>
            </w:r>
          </w:p>
          <w:p w14:paraId="3FDD4416">
            <w:pPr>
              <w:pStyle w:val="18"/>
              <w:snapToGrid w:val="0"/>
              <w:spacing w:before="8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
                <w:sz w:val="13"/>
                <w:szCs w:val="13"/>
              </w:rPr>
              <w:t>营业地址：</w:t>
            </w:r>
          </w:p>
        </w:tc>
        <w:tc>
          <w:tcPr>
            <w:tcW w:w="3680" w:type="dxa"/>
            <w:shd w:val="clear" w:color="auto" w:fill="auto"/>
            <w:vAlign w:val="center"/>
          </w:tcPr>
          <w:p w14:paraId="698F46AE">
            <w:pPr>
              <w:pStyle w:val="18"/>
              <w:snapToGrid w:val="0"/>
              <w:spacing w:before="13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1"/>
                <w:sz w:val="13"/>
                <w:szCs w:val="13"/>
              </w:rPr>
              <w:t>医疗机</w:t>
            </w:r>
            <w:r>
              <w:rPr>
                <w:rFonts w:hint="eastAsia" w:ascii="方正仿宋_GB2312" w:hAnsi="方正仿宋_GB2312" w:eastAsia="方正仿宋_GB2312" w:cs="方正仿宋_GB2312"/>
                <w:spacing w:val="-10"/>
                <w:sz w:val="13"/>
                <w:szCs w:val="13"/>
              </w:rPr>
              <w:t>构营业地址与申报资料一致且在统筹区范围内为</w:t>
            </w:r>
            <w:r>
              <w:rPr>
                <w:rFonts w:hint="eastAsia" w:ascii="方正仿宋_GB2312" w:hAnsi="方正仿宋_GB2312" w:eastAsia="方正仿宋_GB2312" w:cs="方正仿宋_GB2312"/>
                <w:spacing w:val="-7"/>
                <w:sz w:val="13"/>
                <w:szCs w:val="13"/>
              </w:rPr>
              <w:t>合</w:t>
            </w:r>
            <w:r>
              <w:rPr>
                <w:rFonts w:hint="eastAsia" w:ascii="方正仿宋_GB2312" w:hAnsi="方正仿宋_GB2312" w:eastAsia="方正仿宋_GB2312" w:cs="方正仿宋_GB2312"/>
                <w:spacing w:val="-1"/>
                <w:sz w:val="13"/>
                <w:szCs w:val="13"/>
              </w:rPr>
              <w:t>格；反之为不合格</w:t>
            </w:r>
            <w:r>
              <w:rPr>
                <w:rFonts w:hint="eastAsia" w:ascii="方正仿宋_GB2312" w:hAnsi="方正仿宋_GB2312" w:eastAsia="方正仿宋_GB2312" w:cs="方正仿宋_GB2312"/>
                <w:spacing w:val="-1"/>
                <w:sz w:val="13"/>
                <w:szCs w:val="13"/>
                <w:lang w:eastAsia="zh-CN"/>
              </w:rPr>
              <w:t>。</w:t>
            </w:r>
          </w:p>
        </w:tc>
        <w:tc>
          <w:tcPr>
            <w:tcW w:w="1854" w:type="dxa"/>
            <w:shd w:val="clear" w:color="auto" w:fill="auto"/>
            <w:vAlign w:val="center"/>
          </w:tcPr>
          <w:p w14:paraId="6504013A">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202F631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7AAF5A2C">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2E69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2E3C56B">
            <w:pPr>
              <w:pStyle w:val="18"/>
              <w:snapToGrid w:val="0"/>
              <w:spacing w:before="48"/>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3</w:t>
            </w:r>
          </w:p>
        </w:tc>
        <w:tc>
          <w:tcPr>
            <w:tcW w:w="0" w:type="auto"/>
            <w:shd w:val="clear" w:color="auto" w:fill="auto"/>
            <w:vAlign w:val="center"/>
          </w:tcPr>
          <w:p w14:paraId="674317D9">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3"/>
                <w:sz w:val="13"/>
                <w:szCs w:val="13"/>
              </w:rPr>
              <w:t>开业时间</w:t>
            </w:r>
          </w:p>
        </w:tc>
        <w:tc>
          <w:tcPr>
            <w:tcW w:w="2175" w:type="dxa"/>
            <w:shd w:val="clear" w:color="auto" w:fill="auto"/>
            <w:vAlign w:val="center"/>
          </w:tcPr>
          <w:p w14:paraId="7EA63574">
            <w:pPr>
              <w:pStyle w:val="18"/>
              <w:snapToGrid w:val="0"/>
              <w:spacing w:before="270"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8"/>
                <w:sz w:val="13"/>
                <w:szCs w:val="13"/>
              </w:rPr>
              <w:t>《执业许可证》《</w:t>
            </w:r>
            <w:r>
              <w:rPr>
                <w:rFonts w:hint="eastAsia" w:ascii="方正仿宋_GB2312" w:hAnsi="方正仿宋_GB2312" w:eastAsia="方正仿宋_GB2312" w:cs="方正仿宋_GB2312"/>
                <w:spacing w:val="-13"/>
                <w:sz w:val="13"/>
                <w:szCs w:val="13"/>
              </w:rPr>
              <w:t>诊所备</w:t>
            </w:r>
            <w:r>
              <w:rPr>
                <w:rFonts w:hint="eastAsia" w:ascii="方正仿宋_GB2312" w:hAnsi="方正仿宋_GB2312" w:eastAsia="方正仿宋_GB2312" w:cs="方正仿宋_GB2312"/>
                <w:spacing w:val="-12"/>
                <w:sz w:val="13"/>
                <w:szCs w:val="13"/>
              </w:rPr>
              <w:t>案证》、统一</w:t>
            </w:r>
            <w:r>
              <w:rPr>
                <w:rFonts w:hint="eastAsia" w:ascii="方正仿宋_GB2312" w:hAnsi="方正仿宋_GB2312" w:eastAsia="方正仿宋_GB2312" w:cs="方正仿宋_GB2312"/>
                <w:spacing w:val="-9"/>
                <w:sz w:val="13"/>
                <w:szCs w:val="13"/>
              </w:rPr>
              <w:t>社</w:t>
            </w:r>
            <w:r>
              <w:rPr>
                <w:rFonts w:hint="eastAsia" w:ascii="方正仿宋_GB2312" w:hAnsi="方正仿宋_GB2312" w:eastAsia="方正仿宋_GB2312" w:cs="方正仿宋_GB2312"/>
                <w:spacing w:val="-13"/>
                <w:sz w:val="13"/>
                <w:szCs w:val="13"/>
              </w:rPr>
              <w:t>会信用</w:t>
            </w:r>
            <w:r>
              <w:rPr>
                <w:rFonts w:hint="eastAsia" w:ascii="方正仿宋_GB2312" w:hAnsi="方正仿宋_GB2312" w:eastAsia="方正仿宋_GB2312" w:cs="方正仿宋_GB2312"/>
                <w:spacing w:val="-12"/>
                <w:sz w:val="13"/>
                <w:szCs w:val="13"/>
              </w:rPr>
              <w:t>代码相关证件</w:t>
            </w:r>
            <w:r>
              <w:rPr>
                <w:rFonts w:hint="eastAsia" w:ascii="方正仿宋_GB2312" w:hAnsi="方正仿宋_GB2312" w:eastAsia="方正仿宋_GB2312" w:cs="方正仿宋_GB2312"/>
                <w:spacing w:val="-9"/>
                <w:sz w:val="13"/>
                <w:szCs w:val="13"/>
                <w:lang w:val="en-US" w:eastAsia="zh-CN"/>
              </w:rPr>
              <w:t>批准</w:t>
            </w:r>
            <w:r>
              <w:rPr>
                <w:rFonts w:hint="eastAsia" w:ascii="方正仿宋_GB2312" w:hAnsi="方正仿宋_GB2312" w:eastAsia="方正仿宋_GB2312" w:cs="方正仿宋_GB2312"/>
                <w:spacing w:val="-7"/>
                <w:sz w:val="13"/>
                <w:szCs w:val="13"/>
              </w:rPr>
              <w:t>时间、有效期限</w:t>
            </w:r>
          </w:p>
        </w:tc>
        <w:tc>
          <w:tcPr>
            <w:tcW w:w="1707" w:type="dxa"/>
            <w:shd w:val="clear" w:color="auto" w:fill="auto"/>
            <w:vAlign w:val="center"/>
          </w:tcPr>
          <w:p w14:paraId="5BA7282E">
            <w:pPr>
              <w:pStyle w:val="18"/>
              <w:snapToGrid w:val="0"/>
              <w:spacing w:before="119"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2"/>
                <w:sz w:val="13"/>
                <w:szCs w:val="13"/>
                <w:lang w:val="en-US" w:eastAsia="zh-CN"/>
              </w:rPr>
              <w:t>现场评估</w:t>
            </w:r>
            <w:r>
              <w:rPr>
                <w:rFonts w:hint="eastAsia" w:ascii="方正仿宋_GB2312" w:hAnsi="方正仿宋_GB2312" w:eastAsia="方正仿宋_GB2312" w:cs="方正仿宋_GB2312"/>
                <w:spacing w:val="-2"/>
                <w:sz w:val="13"/>
                <w:szCs w:val="13"/>
                <w:lang w:val="en-US" w:eastAsia="zh-CN"/>
              </w:rPr>
              <w:br w:type="textWrapping"/>
            </w:r>
            <w:r>
              <w:rPr>
                <w:rFonts w:hint="eastAsia" w:ascii="方正仿宋_GB2312" w:hAnsi="方正仿宋_GB2312" w:eastAsia="方正仿宋_GB2312" w:cs="方正仿宋_GB2312"/>
                <w:spacing w:val="-2"/>
                <w:sz w:val="13"/>
                <w:szCs w:val="13"/>
              </w:rPr>
              <w:t>《执业许可证》或《诊所备案</w:t>
            </w:r>
            <w:r>
              <w:rPr>
                <w:rFonts w:hint="eastAsia" w:ascii="方正仿宋_GB2312" w:hAnsi="方正仿宋_GB2312" w:eastAsia="方正仿宋_GB2312" w:cs="方正仿宋_GB2312"/>
                <w:sz w:val="13"/>
                <w:szCs w:val="13"/>
              </w:rPr>
              <w:t>证》</w:t>
            </w:r>
            <w:r>
              <w:rPr>
                <w:rFonts w:hint="eastAsia" w:ascii="方正仿宋_GB2312" w:hAnsi="方正仿宋_GB2312" w:eastAsia="方正仿宋_GB2312" w:cs="方正仿宋_GB2312"/>
                <w:sz w:val="13"/>
                <w:szCs w:val="13"/>
                <w:lang w:val="en-US" w:eastAsia="zh-CN"/>
              </w:rPr>
              <w:t>批准</w:t>
            </w:r>
            <w:r>
              <w:rPr>
                <w:rFonts w:hint="eastAsia" w:ascii="方正仿宋_GB2312" w:hAnsi="方正仿宋_GB2312" w:eastAsia="方正仿宋_GB2312" w:cs="方正仿宋_GB2312"/>
                <w:sz w:val="13"/>
                <w:szCs w:val="13"/>
              </w:rPr>
              <w:t>时间：</w:t>
            </w:r>
          </w:p>
          <w:p w14:paraId="695EBACC">
            <w:pPr>
              <w:pStyle w:val="18"/>
              <w:snapToGrid w:val="0"/>
              <w:spacing w:before="26" w:line="240" w:lineRule="auto"/>
              <w:ind w:left="0" w:leftChars="0" w:right="0" w:rightChars="0" w:firstLine="0" w:firstLineChars="0"/>
              <w:jc w:val="left"/>
              <w:rPr>
                <w:rFonts w:hint="eastAsia" w:ascii="方正仿宋_GB2312" w:hAnsi="方正仿宋_GB2312" w:eastAsia="方正仿宋_GB2312" w:cs="方正仿宋_GB2312"/>
                <w:sz w:val="13"/>
                <w:szCs w:val="13"/>
                <w:lang w:val="en-US" w:eastAsia="zh-CN"/>
              </w:rPr>
            </w:pPr>
            <w:r>
              <w:rPr>
                <w:rFonts w:hint="eastAsia" w:ascii="方正仿宋_GB2312" w:hAnsi="方正仿宋_GB2312" w:eastAsia="方正仿宋_GB2312" w:cs="方正仿宋_GB2312"/>
                <w:spacing w:val="-1"/>
                <w:sz w:val="13"/>
                <w:szCs w:val="13"/>
              </w:rPr>
              <w:t>统一社会信用代码相关证件</w:t>
            </w:r>
            <w:r>
              <w:rPr>
                <w:rFonts w:hint="eastAsia" w:ascii="方正仿宋_GB2312" w:hAnsi="方正仿宋_GB2312" w:eastAsia="方正仿宋_GB2312" w:cs="方正仿宋_GB2312"/>
                <w:spacing w:val="-1"/>
                <w:sz w:val="13"/>
                <w:szCs w:val="13"/>
                <w:lang w:val="en-US" w:eastAsia="zh-CN"/>
              </w:rPr>
              <w:t>批准</w:t>
            </w:r>
            <w:r>
              <w:rPr>
                <w:rFonts w:hint="eastAsia" w:ascii="方正仿宋_GB2312" w:hAnsi="方正仿宋_GB2312" w:eastAsia="方正仿宋_GB2312" w:cs="方正仿宋_GB2312"/>
                <w:sz w:val="13"/>
                <w:szCs w:val="13"/>
              </w:rPr>
              <w:t>时间：</w:t>
            </w:r>
          </w:p>
        </w:tc>
        <w:tc>
          <w:tcPr>
            <w:tcW w:w="3680" w:type="dxa"/>
            <w:shd w:val="clear" w:color="auto" w:fill="auto"/>
            <w:vAlign w:val="center"/>
          </w:tcPr>
          <w:p w14:paraId="31F29EDE">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9"/>
                <w:sz w:val="13"/>
                <w:szCs w:val="13"/>
              </w:rPr>
              <w:t>《执业许可证》《诊所备案证》统一社会信用代</w:t>
            </w:r>
            <w:r>
              <w:rPr>
                <w:rFonts w:hint="eastAsia" w:ascii="方正仿宋_GB2312" w:hAnsi="方正仿宋_GB2312" w:eastAsia="方正仿宋_GB2312" w:cs="方正仿宋_GB2312"/>
                <w:spacing w:val="-9"/>
                <w:sz w:val="13"/>
                <w:szCs w:val="13"/>
                <w:lang w:eastAsia="zh-CN"/>
              </w:rPr>
              <w:t>码等</w:t>
            </w:r>
            <w:r>
              <w:rPr>
                <w:rFonts w:hint="eastAsia" w:ascii="方正仿宋_GB2312" w:hAnsi="方正仿宋_GB2312" w:eastAsia="方正仿宋_GB2312" w:cs="方正仿宋_GB2312"/>
                <w:spacing w:val="-10"/>
                <w:sz w:val="13"/>
                <w:szCs w:val="13"/>
              </w:rPr>
              <w:t>相</w:t>
            </w:r>
            <w:r>
              <w:rPr>
                <w:rFonts w:hint="eastAsia" w:ascii="方正仿宋_GB2312" w:hAnsi="方正仿宋_GB2312" w:eastAsia="方正仿宋_GB2312" w:cs="方正仿宋_GB2312"/>
                <w:spacing w:val="-12"/>
                <w:sz w:val="13"/>
                <w:szCs w:val="13"/>
              </w:rPr>
              <w:t>关证件在有效期内，</w:t>
            </w:r>
            <w:r>
              <w:rPr>
                <w:rFonts w:hint="eastAsia" w:ascii="方正仿宋_GB2312" w:hAnsi="方正仿宋_GB2312" w:eastAsia="方正仿宋_GB2312" w:cs="方正仿宋_GB2312"/>
                <w:spacing w:val="-12"/>
                <w:sz w:val="13"/>
                <w:szCs w:val="13"/>
                <w:lang w:val="en-US" w:eastAsia="zh-CN"/>
              </w:rPr>
              <w:t>批准发证</w:t>
            </w:r>
            <w:r>
              <w:rPr>
                <w:rFonts w:hint="eastAsia" w:ascii="方正仿宋_GB2312" w:hAnsi="方正仿宋_GB2312" w:eastAsia="方正仿宋_GB2312" w:cs="方正仿宋_GB2312"/>
                <w:spacing w:val="-12"/>
                <w:sz w:val="13"/>
                <w:szCs w:val="13"/>
              </w:rPr>
              <w:t>时间至医疗机构申请</w:t>
            </w:r>
            <w:r>
              <w:rPr>
                <w:rFonts w:hint="eastAsia" w:ascii="方正仿宋_GB2312" w:hAnsi="方正仿宋_GB2312" w:eastAsia="方正仿宋_GB2312" w:cs="方正仿宋_GB2312"/>
                <w:spacing w:val="-12"/>
                <w:sz w:val="13"/>
                <w:szCs w:val="13"/>
                <w:lang w:eastAsia="zh-CN"/>
              </w:rPr>
              <w:t>日期</w:t>
            </w:r>
            <w:r>
              <w:rPr>
                <w:rFonts w:hint="eastAsia" w:ascii="方正仿宋_GB2312" w:hAnsi="方正仿宋_GB2312" w:eastAsia="方正仿宋_GB2312" w:cs="方正仿宋_GB2312"/>
                <w:spacing w:val="-3"/>
                <w:sz w:val="13"/>
                <w:szCs w:val="13"/>
              </w:rPr>
              <w:t>满</w:t>
            </w:r>
            <w:r>
              <w:rPr>
                <w:rFonts w:hint="eastAsia" w:ascii="方正仿宋_GB2312" w:hAnsi="方正仿宋_GB2312" w:eastAsia="方正仿宋_GB2312" w:cs="方正仿宋_GB2312"/>
                <w:spacing w:val="-3"/>
                <w:sz w:val="13"/>
                <w:szCs w:val="13"/>
                <w:lang w:val="en-US" w:eastAsia="zh-CN"/>
              </w:rPr>
              <w:t>3个月且实际营业满3个月</w:t>
            </w:r>
            <w:r>
              <w:rPr>
                <w:rFonts w:hint="eastAsia" w:ascii="方正仿宋_GB2312" w:hAnsi="方正仿宋_GB2312" w:eastAsia="方正仿宋_GB2312" w:cs="方正仿宋_GB2312"/>
                <w:spacing w:val="-3"/>
                <w:sz w:val="13"/>
                <w:szCs w:val="13"/>
              </w:rPr>
              <w:t>为合格；未满</w:t>
            </w:r>
            <w:r>
              <w:rPr>
                <w:rFonts w:hint="eastAsia" w:ascii="方正仿宋_GB2312" w:hAnsi="方正仿宋_GB2312" w:eastAsia="方正仿宋_GB2312" w:cs="方正仿宋_GB2312"/>
                <w:spacing w:val="-3"/>
                <w:sz w:val="13"/>
                <w:szCs w:val="13"/>
                <w:lang w:val="en-US" w:eastAsia="zh-CN"/>
              </w:rPr>
              <w:t>3个月</w:t>
            </w:r>
            <w:r>
              <w:rPr>
                <w:rFonts w:hint="eastAsia" w:ascii="方正仿宋_GB2312" w:hAnsi="方正仿宋_GB2312" w:eastAsia="方正仿宋_GB2312" w:cs="方正仿宋_GB2312"/>
                <w:spacing w:val="-3"/>
                <w:sz w:val="13"/>
                <w:szCs w:val="13"/>
              </w:rPr>
              <w:t>为不合格</w:t>
            </w:r>
            <w:r>
              <w:rPr>
                <w:rFonts w:hint="eastAsia" w:ascii="方正仿宋_GB2312" w:hAnsi="方正仿宋_GB2312" w:eastAsia="方正仿宋_GB2312" w:cs="方正仿宋_GB2312"/>
                <w:spacing w:val="-3"/>
                <w:sz w:val="13"/>
                <w:szCs w:val="13"/>
                <w:lang w:eastAsia="zh-CN"/>
              </w:rPr>
              <w:t>。</w:t>
            </w:r>
          </w:p>
        </w:tc>
        <w:tc>
          <w:tcPr>
            <w:tcW w:w="1854" w:type="dxa"/>
            <w:shd w:val="clear" w:color="auto" w:fill="auto"/>
            <w:vAlign w:val="center"/>
          </w:tcPr>
          <w:p w14:paraId="463D80DD">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1DC7DE56">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62075B29">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7B31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shd w:val="clear" w:color="auto" w:fill="auto"/>
            <w:vAlign w:val="center"/>
          </w:tcPr>
          <w:p w14:paraId="11E15D55">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4</w:t>
            </w:r>
          </w:p>
        </w:tc>
        <w:tc>
          <w:tcPr>
            <w:tcW w:w="0" w:type="auto"/>
            <w:vMerge w:val="restart"/>
            <w:shd w:val="clear" w:color="auto" w:fill="auto"/>
            <w:vAlign w:val="center"/>
          </w:tcPr>
          <w:p w14:paraId="5EDC5DF8">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服务范围</w:t>
            </w:r>
          </w:p>
        </w:tc>
        <w:tc>
          <w:tcPr>
            <w:tcW w:w="2175" w:type="dxa"/>
            <w:shd w:val="clear" w:color="auto" w:fill="auto"/>
            <w:vAlign w:val="center"/>
          </w:tcPr>
          <w:p w14:paraId="709B6F53">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
                <w:sz w:val="13"/>
                <w:szCs w:val="13"/>
              </w:rPr>
              <w:t>1.医疗服务项目</w:t>
            </w:r>
            <w:r>
              <w:rPr>
                <w:rFonts w:hint="eastAsia" w:ascii="方正仿宋_GB2312" w:hAnsi="方正仿宋_GB2312" w:eastAsia="方正仿宋_GB2312" w:cs="方正仿宋_GB2312"/>
                <w:spacing w:val="1"/>
                <w:sz w:val="13"/>
                <w:szCs w:val="13"/>
                <w:lang w:eastAsia="zh-CN"/>
              </w:rPr>
              <w:t>范围</w:t>
            </w:r>
          </w:p>
        </w:tc>
        <w:tc>
          <w:tcPr>
            <w:tcW w:w="1707" w:type="dxa"/>
            <w:shd w:val="clear" w:color="auto" w:fill="auto"/>
            <w:vAlign w:val="center"/>
          </w:tcPr>
          <w:p w14:paraId="34E31B45">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书面评估</w:t>
            </w:r>
          </w:p>
        </w:tc>
        <w:tc>
          <w:tcPr>
            <w:tcW w:w="3680" w:type="dxa"/>
            <w:shd w:val="clear" w:color="auto" w:fill="auto"/>
            <w:vAlign w:val="center"/>
          </w:tcPr>
          <w:p w14:paraId="490F5886">
            <w:pPr>
              <w:pStyle w:val="18"/>
              <w:snapToGrid w:val="0"/>
              <w:spacing w:before="51" w:line="240" w:lineRule="auto"/>
              <w:ind w:left="0" w:leftChars="0" w:right="0" w:rightChars="0" w:firstLine="0" w:firstLineChars="0"/>
              <w:jc w:val="left"/>
              <w:rPr>
                <w:rFonts w:hint="eastAsia" w:ascii="方正仿宋_GB2312" w:hAnsi="方正仿宋_GB2312" w:eastAsia="方正仿宋_GB2312" w:cs="方正仿宋_GB2312"/>
                <w:spacing w:val="-1"/>
                <w:sz w:val="13"/>
                <w:szCs w:val="13"/>
                <w:lang w:val="en-US" w:eastAsia="zh-CN"/>
              </w:rPr>
            </w:pPr>
            <w:r>
              <w:rPr>
                <w:rFonts w:hint="eastAsia" w:ascii="方正仿宋_GB2312" w:hAnsi="方正仿宋_GB2312" w:eastAsia="方正仿宋_GB2312" w:cs="方正仿宋_GB2312"/>
                <w:spacing w:val="-7"/>
                <w:sz w:val="13"/>
                <w:szCs w:val="13"/>
              </w:rPr>
              <w:t>核对机构在《</w:t>
            </w:r>
            <w:r>
              <w:rPr>
                <w:rFonts w:hint="eastAsia" w:ascii="方正仿宋_GB2312" w:hAnsi="方正仿宋_GB2312" w:eastAsia="方正仿宋_GB2312" w:cs="方正仿宋_GB2312"/>
                <w:spacing w:val="-7"/>
                <w:sz w:val="13"/>
                <w:szCs w:val="13"/>
                <w:lang w:eastAsia="zh-CN"/>
              </w:rPr>
              <w:t>鄂州</w:t>
            </w:r>
            <w:r>
              <w:rPr>
                <w:rFonts w:hint="eastAsia" w:ascii="方正仿宋_GB2312" w:hAnsi="方正仿宋_GB2312" w:eastAsia="方正仿宋_GB2312" w:cs="方正仿宋_GB2312"/>
                <w:spacing w:val="-7"/>
                <w:sz w:val="13"/>
                <w:szCs w:val="13"/>
              </w:rPr>
              <w:t>市医疗保障定点医疗机构申请表》(以下简称申请表)中申报的诊疗</w:t>
            </w:r>
            <w:r>
              <w:rPr>
                <w:rFonts w:hint="eastAsia" w:ascii="方正仿宋_GB2312" w:hAnsi="方正仿宋_GB2312" w:eastAsia="方正仿宋_GB2312" w:cs="方正仿宋_GB2312"/>
                <w:spacing w:val="-7"/>
                <w:sz w:val="13"/>
                <w:szCs w:val="13"/>
                <w:lang w:eastAsia="zh-CN"/>
              </w:rPr>
              <w:t>项目</w:t>
            </w:r>
            <w:r>
              <w:rPr>
                <w:rFonts w:hint="eastAsia" w:ascii="方正仿宋_GB2312" w:hAnsi="方正仿宋_GB2312" w:eastAsia="方正仿宋_GB2312" w:cs="方正仿宋_GB2312"/>
                <w:spacing w:val="-7"/>
                <w:sz w:val="13"/>
                <w:szCs w:val="13"/>
              </w:rPr>
              <w:t>与《执业许可证》</w:t>
            </w:r>
            <w:r>
              <w:rPr>
                <w:rFonts w:hint="eastAsia" w:ascii="方正仿宋_GB2312" w:hAnsi="方正仿宋_GB2312" w:eastAsia="方正仿宋_GB2312" w:cs="方正仿宋_GB2312"/>
                <w:spacing w:val="-7"/>
                <w:sz w:val="13"/>
                <w:szCs w:val="13"/>
                <w:lang w:val="en-US" w:eastAsia="zh-CN"/>
              </w:rPr>
              <w:t>或《</w:t>
            </w:r>
            <w:r>
              <w:rPr>
                <w:rFonts w:hint="eastAsia" w:ascii="方正仿宋_GB2312" w:hAnsi="方正仿宋_GB2312" w:eastAsia="方正仿宋_GB2312" w:cs="方正仿宋_GB2312"/>
                <w:spacing w:val="-2"/>
                <w:sz w:val="13"/>
                <w:szCs w:val="13"/>
              </w:rPr>
              <w:t>诊所备案</w:t>
            </w:r>
            <w:r>
              <w:rPr>
                <w:rFonts w:hint="eastAsia" w:ascii="方正仿宋_GB2312" w:hAnsi="方正仿宋_GB2312" w:eastAsia="方正仿宋_GB2312" w:cs="方正仿宋_GB2312"/>
                <w:sz w:val="13"/>
                <w:szCs w:val="13"/>
              </w:rPr>
              <w:t>证</w:t>
            </w:r>
            <w:r>
              <w:rPr>
                <w:rFonts w:hint="eastAsia" w:ascii="方正仿宋_GB2312" w:hAnsi="方正仿宋_GB2312" w:eastAsia="方正仿宋_GB2312" w:cs="方正仿宋_GB2312"/>
                <w:spacing w:val="-7"/>
                <w:sz w:val="13"/>
                <w:szCs w:val="13"/>
                <w:lang w:val="en-US" w:eastAsia="zh-CN"/>
              </w:rPr>
              <w:t>》</w:t>
            </w:r>
            <w:r>
              <w:rPr>
                <w:rFonts w:hint="eastAsia" w:ascii="方正仿宋_GB2312" w:hAnsi="方正仿宋_GB2312" w:eastAsia="方正仿宋_GB2312" w:cs="方正仿宋_GB2312"/>
                <w:spacing w:val="-7"/>
                <w:sz w:val="13"/>
                <w:szCs w:val="13"/>
              </w:rPr>
              <w:t>的批</w:t>
            </w:r>
            <w:r>
              <w:rPr>
                <w:rFonts w:hint="eastAsia" w:ascii="方正仿宋_GB2312" w:hAnsi="方正仿宋_GB2312" w:eastAsia="方正仿宋_GB2312" w:cs="方正仿宋_GB2312"/>
                <w:spacing w:val="-10"/>
                <w:sz w:val="13"/>
                <w:szCs w:val="13"/>
              </w:rPr>
              <w:t>准执业范围，申报的诊疗项目小于或与《执业许可证》</w:t>
            </w:r>
            <w:r>
              <w:rPr>
                <w:rFonts w:hint="eastAsia" w:ascii="方正仿宋_GB2312" w:hAnsi="方正仿宋_GB2312" w:eastAsia="方正仿宋_GB2312" w:cs="方正仿宋_GB2312"/>
                <w:spacing w:val="-7"/>
                <w:sz w:val="13"/>
                <w:szCs w:val="13"/>
                <w:lang w:val="en-US" w:eastAsia="zh-CN"/>
              </w:rPr>
              <w:t>或《</w:t>
            </w:r>
            <w:r>
              <w:rPr>
                <w:rFonts w:hint="eastAsia" w:ascii="方正仿宋_GB2312" w:hAnsi="方正仿宋_GB2312" w:eastAsia="方正仿宋_GB2312" w:cs="方正仿宋_GB2312"/>
                <w:spacing w:val="-2"/>
                <w:sz w:val="13"/>
                <w:szCs w:val="13"/>
              </w:rPr>
              <w:t>诊所备案</w:t>
            </w:r>
            <w:r>
              <w:rPr>
                <w:rFonts w:hint="eastAsia" w:ascii="方正仿宋_GB2312" w:hAnsi="方正仿宋_GB2312" w:eastAsia="方正仿宋_GB2312" w:cs="方正仿宋_GB2312"/>
                <w:sz w:val="13"/>
                <w:szCs w:val="13"/>
              </w:rPr>
              <w:t>证</w:t>
            </w:r>
            <w:r>
              <w:rPr>
                <w:rFonts w:hint="eastAsia" w:ascii="方正仿宋_GB2312" w:hAnsi="方正仿宋_GB2312" w:eastAsia="方正仿宋_GB2312" w:cs="方正仿宋_GB2312"/>
                <w:spacing w:val="-7"/>
                <w:sz w:val="13"/>
                <w:szCs w:val="13"/>
                <w:lang w:val="en-US" w:eastAsia="zh-CN"/>
              </w:rPr>
              <w:t>》</w:t>
            </w:r>
            <w:r>
              <w:rPr>
                <w:rFonts w:hint="eastAsia" w:ascii="方正仿宋_GB2312" w:hAnsi="方正仿宋_GB2312" w:eastAsia="方正仿宋_GB2312" w:cs="方正仿宋_GB2312"/>
                <w:spacing w:val="-10"/>
                <w:sz w:val="13"/>
                <w:szCs w:val="13"/>
              </w:rPr>
              <w:t>批</w:t>
            </w:r>
            <w:r>
              <w:rPr>
                <w:rFonts w:hint="eastAsia" w:ascii="方正仿宋_GB2312" w:hAnsi="方正仿宋_GB2312" w:eastAsia="方正仿宋_GB2312" w:cs="方正仿宋_GB2312"/>
                <w:spacing w:val="-1"/>
                <w:sz w:val="13"/>
                <w:szCs w:val="13"/>
              </w:rPr>
              <w:t>准的</w:t>
            </w:r>
            <w:r>
              <w:rPr>
                <w:rFonts w:hint="eastAsia" w:ascii="方正仿宋_GB2312" w:hAnsi="方正仿宋_GB2312" w:eastAsia="方正仿宋_GB2312" w:cs="方正仿宋_GB2312"/>
                <w:spacing w:val="-1"/>
                <w:sz w:val="13"/>
                <w:szCs w:val="13"/>
                <w:lang w:eastAsia="zh-CN"/>
              </w:rPr>
              <w:t>执业范围</w:t>
            </w:r>
            <w:r>
              <w:rPr>
                <w:rFonts w:hint="eastAsia" w:ascii="方正仿宋_GB2312" w:hAnsi="方正仿宋_GB2312" w:eastAsia="方正仿宋_GB2312" w:cs="方正仿宋_GB2312"/>
                <w:spacing w:val="-1"/>
                <w:sz w:val="13"/>
                <w:szCs w:val="13"/>
              </w:rPr>
              <w:t>一致为合格，大于为不合格</w:t>
            </w:r>
            <w:r>
              <w:rPr>
                <w:rFonts w:hint="eastAsia" w:ascii="方正仿宋_GB2312" w:hAnsi="方正仿宋_GB2312" w:eastAsia="方正仿宋_GB2312" w:cs="方正仿宋_GB2312"/>
                <w:spacing w:val="-1"/>
                <w:sz w:val="13"/>
                <w:szCs w:val="13"/>
                <w:lang w:eastAsia="zh-CN"/>
              </w:rPr>
              <w:t>。</w:t>
            </w:r>
          </w:p>
        </w:tc>
        <w:tc>
          <w:tcPr>
            <w:tcW w:w="1854" w:type="dxa"/>
            <w:shd w:val="clear" w:color="auto" w:fill="auto"/>
            <w:vAlign w:val="center"/>
          </w:tcPr>
          <w:p w14:paraId="4F148513">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0D83D022">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5B9FF514">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5BF0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0" w:type="auto"/>
            <w:vMerge w:val="continue"/>
            <w:vAlign w:val="center"/>
          </w:tcPr>
          <w:p w14:paraId="0EF03546">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0" w:type="auto"/>
            <w:vMerge w:val="continue"/>
            <w:vAlign w:val="center"/>
          </w:tcPr>
          <w:p w14:paraId="3C168CB2">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auto"/>
            <w:vAlign w:val="center"/>
          </w:tcPr>
          <w:p w14:paraId="42049E4C">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lang w:eastAsia="zh-CN"/>
              </w:rPr>
              <w:t>2.</w:t>
            </w:r>
            <w:r>
              <w:rPr>
                <w:rFonts w:hint="eastAsia" w:ascii="方正仿宋_GB2312" w:hAnsi="方正仿宋_GB2312" w:eastAsia="方正仿宋_GB2312" w:cs="方正仿宋_GB2312"/>
                <w:spacing w:val="2"/>
                <w:sz w:val="13"/>
                <w:szCs w:val="13"/>
              </w:rPr>
              <w:t>医疗服务项目</w:t>
            </w:r>
          </w:p>
        </w:tc>
        <w:tc>
          <w:tcPr>
            <w:tcW w:w="1707" w:type="dxa"/>
            <w:shd w:val="clear" w:color="auto" w:fill="auto"/>
            <w:vAlign w:val="center"/>
          </w:tcPr>
          <w:p w14:paraId="15A3F689">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现场评估</w:t>
            </w:r>
          </w:p>
        </w:tc>
        <w:tc>
          <w:tcPr>
            <w:tcW w:w="3680" w:type="dxa"/>
            <w:shd w:val="clear" w:color="auto" w:fill="auto"/>
            <w:vAlign w:val="center"/>
          </w:tcPr>
          <w:p w14:paraId="08EEC714">
            <w:pPr>
              <w:pStyle w:val="18"/>
              <w:snapToGrid w:val="0"/>
              <w:spacing w:before="95" w:line="240" w:lineRule="auto"/>
              <w:ind w:left="0" w:leftChars="0" w:right="0" w:rightChars="0" w:firstLine="0" w:firstLineChars="0"/>
              <w:jc w:val="left"/>
              <w:rPr>
                <w:rFonts w:hint="eastAsia" w:ascii="方正仿宋_GB2312" w:hAnsi="方正仿宋_GB2312" w:eastAsia="方正仿宋_GB2312" w:cs="方正仿宋_GB2312"/>
                <w:sz w:val="13"/>
                <w:szCs w:val="13"/>
                <w:lang w:eastAsia="zh-CN"/>
              </w:rPr>
            </w:pPr>
            <w:r>
              <w:rPr>
                <w:rFonts w:hint="eastAsia" w:ascii="方正仿宋_GB2312" w:hAnsi="方正仿宋_GB2312" w:eastAsia="方正仿宋_GB2312" w:cs="方正仿宋_GB2312"/>
                <w:spacing w:val="-7"/>
                <w:sz w:val="13"/>
                <w:szCs w:val="13"/>
              </w:rPr>
              <w:t>查看机构近三个月医疗服务(含基本医疗服务以及医疗美容、生活照护、种植牙等非基本医疗服务)总量及发生的</w:t>
            </w:r>
            <w:r>
              <w:rPr>
                <w:rFonts w:hint="eastAsia" w:ascii="方正仿宋_GB2312" w:hAnsi="方正仿宋_GB2312" w:eastAsia="方正仿宋_GB2312" w:cs="方正仿宋_GB2312"/>
                <w:spacing w:val="-10"/>
                <w:sz w:val="13"/>
                <w:szCs w:val="13"/>
              </w:rPr>
              <w:t>医疗费用明细原件及数据电子件。以医疗美容、生活照护、种植牙等非基本医疗服务总量及发生的医疗费用合计占</w:t>
            </w:r>
            <w:r>
              <w:rPr>
                <w:rFonts w:hint="eastAsia" w:ascii="方正仿宋_GB2312" w:hAnsi="方正仿宋_GB2312" w:eastAsia="方正仿宋_GB2312" w:cs="方正仿宋_GB2312"/>
                <w:sz w:val="13"/>
                <w:szCs w:val="13"/>
              </w:rPr>
              <w:t>比小于其他医疗服务的为合格，大于为不合格</w:t>
            </w:r>
            <w:r>
              <w:rPr>
                <w:rFonts w:hint="eastAsia" w:ascii="方正仿宋_GB2312" w:hAnsi="方正仿宋_GB2312" w:eastAsia="方正仿宋_GB2312" w:cs="方正仿宋_GB2312"/>
                <w:sz w:val="13"/>
                <w:szCs w:val="13"/>
                <w:lang w:eastAsia="zh-CN"/>
              </w:rPr>
              <w:t>。</w:t>
            </w:r>
          </w:p>
          <w:p w14:paraId="1F286D9F">
            <w:pPr>
              <w:pStyle w:val="18"/>
              <w:snapToGrid w:val="0"/>
              <w:spacing w:before="95" w:line="240" w:lineRule="auto"/>
              <w:ind w:left="0" w:leftChars="0" w:right="0" w:rightChars="0" w:firstLine="0" w:firstLineChars="0"/>
              <w:jc w:val="left"/>
              <w:rPr>
                <w:rFonts w:hint="eastAsia" w:ascii="方正仿宋_GB2312" w:hAnsi="方正仿宋_GB2312" w:eastAsia="方正仿宋_GB2312" w:cs="方正仿宋_GB2312"/>
                <w:sz w:val="13"/>
                <w:szCs w:val="13"/>
                <w:lang w:val="en-US" w:eastAsia="zh-CN"/>
              </w:rPr>
            </w:pPr>
          </w:p>
        </w:tc>
        <w:tc>
          <w:tcPr>
            <w:tcW w:w="1854" w:type="dxa"/>
            <w:shd w:val="clear" w:color="auto" w:fill="auto"/>
            <w:vAlign w:val="center"/>
          </w:tcPr>
          <w:p w14:paraId="51A50EF3">
            <w:pPr>
              <w:pStyle w:val="18"/>
              <w:snapToGrid w:val="0"/>
              <w:spacing w:before="8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4F7C2B19">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682823F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4376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restart"/>
            <w:shd w:val="clear" w:color="auto" w:fill="auto"/>
            <w:vAlign w:val="center"/>
          </w:tcPr>
          <w:p w14:paraId="39B9C44C">
            <w:pPr>
              <w:pStyle w:val="18"/>
              <w:snapToGrid w:val="0"/>
              <w:spacing w:before="49"/>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5</w:t>
            </w:r>
          </w:p>
        </w:tc>
        <w:tc>
          <w:tcPr>
            <w:tcW w:w="1381" w:type="dxa"/>
            <w:vMerge w:val="restart"/>
            <w:shd w:val="clear" w:color="auto" w:fill="auto"/>
            <w:vAlign w:val="center"/>
          </w:tcPr>
          <w:p w14:paraId="0D6A5358">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服务能力</w:t>
            </w:r>
          </w:p>
        </w:tc>
        <w:tc>
          <w:tcPr>
            <w:tcW w:w="2175" w:type="dxa"/>
            <w:shd w:val="clear" w:color="auto" w:fill="auto"/>
            <w:vAlign w:val="center"/>
          </w:tcPr>
          <w:p w14:paraId="0750E8D2">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3"/>
                <w:sz w:val="13"/>
                <w:szCs w:val="13"/>
                <w:lang w:eastAsia="zh-CN"/>
              </w:rPr>
              <w:t>1.</w:t>
            </w:r>
            <w:r>
              <w:rPr>
                <w:rFonts w:hint="eastAsia" w:ascii="方正仿宋_GB2312" w:hAnsi="方正仿宋_GB2312" w:eastAsia="方正仿宋_GB2312" w:cs="方正仿宋_GB2312"/>
                <w:spacing w:val="-3"/>
                <w:sz w:val="13"/>
                <w:szCs w:val="13"/>
              </w:rPr>
              <w:t>设备</w:t>
            </w:r>
            <w:r>
              <w:rPr>
                <w:rFonts w:hint="eastAsia" w:ascii="方正仿宋_GB2312" w:hAnsi="方正仿宋_GB2312" w:eastAsia="方正仿宋_GB2312" w:cs="方正仿宋_GB2312"/>
                <w:spacing w:val="-3"/>
                <w:sz w:val="13"/>
                <w:szCs w:val="13"/>
                <w:lang w:val="en-US" w:eastAsia="zh-CN"/>
              </w:rPr>
              <w:t>设施</w:t>
            </w:r>
          </w:p>
        </w:tc>
        <w:tc>
          <w:tcPr>
            <w:tcW w:w="1707" w:type="dxa"/>
            <w:shd w:val="clear" w:color="auto" w:fill="auto"/>
            <w:vAlign w:val="center"/>
          </w:tcPr>
          <w:p w14:paraId="3F7ABF3D">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现场评估</w:t>
            </w:r>
          </w:p>
        </w:tc>
        <w:tc>
          <w:tcPr>
            <w:tcW w:w="3680" w:type="dxa"/>
            <w:shd w:val="clear" w:color="auto" w:fill="auto"/>
            <w:vAlign w:val="center"/>
          </w:tcPr>
          <w:p w14:paraId="17A75125">
            <w:pPr>
              <w:pStyle w:val="18"/>
              <w:snapToGrid w:val="0"/>
              <w:spacing w:before="6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现场抽查医疗机构申报的诊疗项目和对应诊疗仪器设备、</w:t>
            </w:r>
            <w:r>
              <w:rPr>
                <w:rFonts w:hint="eastAsia" w:ascii="方正仿宋_GB2312" w:hAnsi="方正仿宋_GB2312" w:eastAsia="方正仿宋_GB2312" w:cs="方正仿宋_GB2312"/>
                <w:spacing w:val="-10"/>
                <w:sz w:val="13"/>
                <w:szCs w:val="13"/>
              </w:rPr>
              <w:t>诊疗场所，抽查的所有诊疗项目均有相对应诊疗场所、仪器设备为合格，有一项诊疗项目没有相应诊疗场所或仪器</w:t>
            </w:r>
            <w:r>
              <w:rPr>
                <w:rFonts w:hint="eastAsia" w:ascii="方正仿宋_GB2312" w:hAnsi="方正仿宋_GB2312" w:eastAsia="方正仿宋_GB2312" w:cs="方正仿宋_GB2312"/>
                <w:spacing w:val="-3"/>
                <w:sz w:val="13"/>
                <w:szCs w:val="13"/>
              </w:rPr>
              <w:t>设备即为不合格</w:t>
            </w:r>
            <w:r>
              <w:rPr>
                <w:rFonts w:hint="eastAsia" w:ascii="方正仿宋_GB2312" w:hAnsi="方正仿宋_GB2312" w:eastAsia="方正仿宋_GB2312" w:cs="方正仿宋_GB2312"/>
                <w:spacing w:val="-3"/>
                <w:sz w:val="13"/>
                <w:szCs w:val="13"/>
                <w:lang w:eastAsia="zh-CN"/>
              </w:rPr>
              <w:t>。</w:t>
            </w:r>
          </w:p>
        </w:tc>
        <w:tc>
          <w:tcPr>
            <w:tcW w:w="1854" w:type="dxa"/>
            <w:shd w:val="clear" w:color="auto" w:fill="auto"/>
            <w:vAlign w:val="center"/>
          </w:tcPr>
          <w:p w14:paraId="123C5CF9">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4C95385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5EA9487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35D8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continue"/>
            <w:vAlign w:val="center"/>
          </w:tcPr>
          <w:p w14:paraId="5D8BD0B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381" w:type="dxa"/>
            <w:vMerge w:val="continue"/>
            <w:vAlign w:val="center"/>
          </w:tcPr>
          <w:p w14:paraId="05F4D218">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auto"/>
            <w:vAlign w:val="center"/>
          </w:tcPr>
          <w:p w14:paraId="6ABC788A">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lang w:eastAsia="zh-CN"/>
              </w:rPr>
              <w:t>2.</w:t>
            </w:r>
            <w:r>
              <w:rPr>
                <w:rFonts w:hint="eastAsia" w:ascii="方正仿宋_GB2312" w:hAnsi="方正仿宋_GB2312" w:eastAsia="方正仿宋_GB2312" w:cs="方正仿宋_GB2312"/>
                <w:spacing w:val="-2"/>
                <w:sz w:val="13"/>
                <w:szCs w:val="13"/>
              </w:rPr>
              <w:t>人员配置</w:t>
            </w:r>
          </w:p>
        </w:tc>
        <w:tc>
          <w:tcPr>
            <w:tcW w:w="1707" w:type="dxa"/>
            <w:shd w:val="clear" w:color="auto" w:fill="auto"/>
            <w:vAlign w:val="center"/>
          </w:tcPr>
          <w:p w14:paraId="5F1D151A">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现场评估</w:t>
            </w:r>
          </w:p>
        </w:tc>
        <w:tc>
          <w:tcPr>
            <w:tcW w:w="3680" w:type="dxa"/>
            <w:shd w:val="clear" w:color="auto" w:fill="auto"/>
            <w:vAlign w:val="center"/>
          </w:tcPr>
          <w:p w14:paraId="12C0E176">
            <w:pPr>
              <w:pStyle w:val="18"/>
              <w:snapToGrid w:val="0"/>
              <w:spacing w:before="107"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9"/>
                <w:sz w:val="13"/>
                <w:szCs w:val="13"/>
              </w:rPr>
              <w:t>核对机构在“申请表”中申报的诊疗项目与《执业</w:t>
            </w:r>
            <w:r>
              <w:rPr>
                <w:rFonts w:hint="eastAsia" w:ascii="方正仿宋_GB2312" w:hAnsi="方正仿宋_GB2312" w:eastAsia="方正仿宋_GB2312" w:cs="方正仿宋_GB2312"/>
                <w:spacing w:val="-10"/>
                <w:sz w:val="13"/>
                <w:szCs w:val="13"/>
              </w:rPr>
              <w:t>许可证</w:t>
            </w:r>
            <w:r>
              <w:rPr>
                <w:rFonts w:hint="eastAsia" w:ascii="方正仿宋_GB2312" w:hAnsi="方正仿宋_GB2312" w:eastAsia="方正仿宋_GB2312" w:cs="方正仿宋_GB2312"/>
                <w:spacing w:val="-6"/>
                <w:sz w:val="13"/>
                <w:szCs w:val="13"/>
              </w:rPr>
              <w:t>》与科室设置、人员名单(医师、护士、医学技术人员)</w:t>
            </w:r>
            <w:r>
              <w:rPr>
                <w:rFonts w:hint="eastAsia" w:ascii="方正仿宋_GB2312" w:hAnsi="方正仿宋_GB2312" w:eastAsia="方正仿宋_GB2312" w:cs="方正仿宋_GB2312"/>
                <w:spacing w:val="-4"/>
                <w:sz w:val="13"/>
                <w:szCs w:val="13"/>
              </w:rPr>
              <w:t>等是否匹配，所有诊疗项目均有相关科室及人员(医师、</w:t>
            </w:r>
            <w:r>
              <w:rPr>
                <w:rFonts w:hint="eastAsia" w:ascii="方正仿宋_GB2312" w:hAnsi="方正仿宋_GB2312" w:eastAsia="方正仿宋_GB2312" w:cs="方正仿宋_GB2312"/>
                <w:spacing w:val="-3"/>
                <w:sz w:val="13"/>
                <w:szCs w:val="13"/>
              </w:rPr>
              <w:t>护士、医学技术人员)</w:t>
            </w:r>
            <w:r>
              <w:rPr>
                <w:rFonts w:hint="eastAsia" w:ascii="方正仿宋_GB2312" w:hAnsi="方正仿宋_GB2312" w:eastAsia="方正仿宋_GB2312" w:cs="方正仿宋_GB2312"/>
                <w:spacing w:val="-3"/>
                <w:sz w:val="13"/>
                <w:szCs w:val="13"/>
                <w:lang w:val="en-US" w:eastAsia="zh-CN"/>
              </w:rPr>
              <w:t>实施</w:t>
            </w:r>
            <w:r>
              <w:rPr>
                <w:rFonts w:hint="eastAsia" w:ascii="方正仿宋_GB2312" w:hAnsi="方正仿宋_GB2312" w:eastAsia="方正仿宋_GB2312" w:cs="方正仿宋_GB2312"/>
                <w:spacing w:val="-3"/>
                <w:sz w:val="13"/>
                <w:szCs w:val="13"/>
              </w:rPr>
              <w:t>为合格，反之为不合格</w:t>
            </w:r>
            <w:r>
              <w:rPr>
                <w:rFonts w:hint="eastAsia" w:ascii="方正仿宋_GB2312" w:hAnsi="方正仿宋_GB2312" w:eastAsia="方正仿宋_GB2312" w:cs="方正仿宋_GB2312"/>
                <w:spacing w:val="-3"/>
                <w:sz w:val="13"/>
                <w:szCs w:val="13"/>
                <w:lang w:eastAsia="zh-CN"/>
              </w:rPr>
              <w:t>。</w:t>
            </w:r>
          </w:p>
        </w:tc>
        <w:tc>
          <w:tcPr>
            <w:tcW w:w="1854" w:type="dxa"/>
            <w:shd w:val="clear" w:color="auto" w:fill="auto"/>
            <w:vAlign w:val="center"/>
          </w:tcPr>
          <w:p w14:paraId="6BF9CC78">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2240D0F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5672C069">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3119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0" w:type="auto"/>
            <w:shd w:val="clear" w:color="auto" w:fill="auto"/>
            <w:vAlign w:val="center"/>
          </w:tcPr>
          <w:p w14:paraId="325C7366">
            <w:pPr>
              <w:pStyle w:val="18"/>
              <w:snapToGrid w:val="0"/>
              <w:spacing w:before="48"/>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6</w:t>
            </w:r>
          </w:p>
        </w:tc>
        <w:tc>
          <w:tcPr>
            <w:tcW w:w="0" w:type="auto"/>
            <w:shd w:val="clear" w:color="auto" w:fill="auto"/>
            <w:vAlign w:val="center"/>
          </w:tcPr>
          <w:p w14:paraId="5643EC31">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4"/>
                <w:sz w:val="13"/>
                <w:szCs w:val="13"/>
              </w:rPr>
              <w:t>功能区</w:t>
            </w:r>
          </w:p>
        </w:tc>
        <w:tc>
          <w:tcPr>
            <w:tcW w:w="2175" w:type="dxa"/>
            <w:shd w:val="clear" w:color="auto" w:fill="auto"/>
            <w:vAlign w:val="center"/>
          </w:tcPr>
          <w:p w14:paraId="4269DCCB">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功能分区设置</w:t>
            </w:r>
          </w:p>
        </w:tc>
        <w:tc>
          <w:tcPr>
            <w:tcW w:w="1707" w:type="dxa"/>
            <w:shd w:val="clear" w:color="auto" w:fill="auto"/>
            <w:vAlign w:val="center"/>
          </w:tcPr>
          <w:p w14:paraId="4BB68966">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现场评估</w:t>
            </w:r>
          </w:p>
        </w:tc>
        <w:tc>
          <w:tcPr>
            <w:tcW w:w="3680" w:type="dxa"/>
            <w:shd w:val="clear" w:color="auto" w:fill="auto"/>
            <w:vAlign w:val="center"/>
          </w:tcPr>
          <w:p w14:paraId="55EF077A">
            <w:pPr>
              <w:pStyle w:val="18"/>
              <w:snapToGrid w:val="0"/>
              <w:spacing w:before="57"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现场查看机构功能区</w:t>
            </w:r>
            <w:r>
              <w:rPr>
                <w:rFonts w:hint="eastAsia" w:ascii="方正仿宋_GB2312" w:hAnsi="方正仿宋_GB2312" w:eastAsia="方正仿宋_GB2312" w:cs="方正仿宋_GB2312"/>
                <w:spacing w:val="-7"/>
                <w:sz w:val="13"/>
                <w:szCs w:val="13"/>
                <w:lang w:eastAsia="zh-CN"/>
              </w:rPr>
              <w:t>设置</w:t>
            </w:r>
            <w:r>
              <w:rPr>
                <w:rFonts w:hint="eastAsia" w:ascii="方正仿宋_GB2312" w:hAnsi="方正仿宋_GB2312" w:eastAsia="方正仿宋_GB2312" w:cs="方正仿宋_GB2312"/>
                <w:spacing w:val="-7"/>
                <w:sz w:val="13"/>
                <w:szCs w:val="13"/>
              </w:rPr>
              <w:t>，有诊断室、治疗室、配药室、</w:t>
            </w:r>
            <w:r>
              <w:rPr>
                <w:rFonts w:hint="eastAsia" w:ascii="方正仿宋_GB2312" w:hAnsi="方正仿宋_GB2312" w:eastAsia="方正仿宋_GB2312" w:cs="方正仿宋_GB2312"/>
                <w:spacing w:val="-10"/>
                <w:sz w:val="13"/>
                <w:szCs w:val="13"/>
              </w:rPr>
              <w:t>检查检验室、输液留察室等功能区，且功能区设置与其</w:t>
            </w:r>
            <w:r>
              <w:rPr>
                <w:rFonts w:hint="eastAsia" w:ascii="方正仿宋_GB2312" w:hAnsi="方正仿宋_GB2312" w:eastAsia="方正仿宋_GB2312" w:cs="方正仿宋_GB2312"/>
                <w:spacing w:val="-10"/>
                <w:sz w:val="13"/>
                <w:szCs w:val="13"/>
                <w:lang w:eastAsia="zh-CN"/>
              </w:rPr>
              <w:t>执业范围</w:t>
            </w:r>
            <w:r>
              <w:rPr>
                <w:rFonts w:hint="eastAsia" w:ascii="方正仿宋_GB2312" w:hAnsi="方正仿宋_GB2312" w:eastAsia="方正仿宋_GB2312" w:cs="方正仿宋_GB2312"/>
                <w:spacing w:val="-7"/>
                <w:sz w:val="13"/>
                <w:szCs w:val="13"/>
              </w:rPr>
              <w:t>及申报一致，并可实施相应医疗服务功能为合格</w:t>
            </w:r>
            <w:r>
              <w:rPr>
                <w:rFonts w:hint="eastAsia" w:ascii="方正仿宋_GB2312" w:hAnsi="方正仿宋_GB2312" w:eastAsia="方正仿宋_GB2312" w:cs="方正仿宋_GB2312"/>
                <w:spacing w:val="-7"/>
                <w:sz w:val="13"/>
                <w:szCs w:val="13"/>
                <w:lang w:eastAsia="zh-CN"/>
              </w:rPr>
              <w:t>，</w:t>
            </w:r>
            <w:r>
              <w:rPr>
                <w:rFonts w:hint="eastAsia" w:ascii="方正仿宋_GB2312" w:hAnsi="方正仿宋_GB2312" w:eastAsia="方正仿宋_GB2312" w:cs="方正仿宋_GB2312"/>
                <w:spacing w:val="-3"/>
                <w:sz w:val="13"/>
                <w:szCs w:val="13"/>
              </w:rPr>
              <w:t>反之为不合格</w:t>
            </w:r>
            <w:r>
              <w:rPr>
                <w:rFonts w:hint="eastAsia" w:ascii="方正仿宋_GB2312" w:hAnsi="方正仿宋_GB2312" w:eastAsia="方正仿宋_GB2312" w:cs="方正仿宋_GB2312"/>
                <w:spacing w:val="-3"/>
                <w:sz w:val="13"/>
                <w:szCs w:val="13"/>
                <w:lang w:eastAsia="zh-CN"/>
              </w:rPr>
              <w:t>。</w:t>
            </w:r>
          </w:p>
        </w:tc>
        <w:tc>
          <w:tcPr>
            <w:tcW w:w="1854" w:type="dxa"/>
            <w:shd w:val="clear" w:color="auto" w:fill="auto"/>
            <w:vAlign w:val="center"/>
          </w:tcPr>
          <w:p w14:paraId="1DB0CD92">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27B3A198">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24265905">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3496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233343DB">
            <w:pPr>
              <w:snapToGrid w:val="0"/>
              <w:ind w:left="0" w:leftChars="0" w:right="0" w:rightChars="0" w:firstLine="0" w:firstLineChars="0"/>
              <w:jc w:val="center"/>
              <w:rPr>
                <w:rFonts w:hint="default" w:ascii="方正仿宋_GB2312" w:hAnsi="方正仿宋_GB2312" w:eastAsia="方正仿宋_GB2312" w:cs="方正仿宋_GB2312"/>
                <w:color w:val="auto"/>
                <w:sz w:val="13"/>
                <w:szCs w:val="13"/>
                <w:highlight w:val="none"/>
                <w:vertAlign w:val="baseline"/>
                <w:lang w:val="en-US" w:eastAsia="zh-CN"/>
              </w:rPr>
            </w:pPr>
            <w:r>
              <w:rPr>
                <w:rFonts w:hint="eastAsia" w:ascii="方正仿宋_GB2312" w:hAnsi="方正仿宋_GB2312" w:eastAsia="方正仿宋_GB2312" w:cs="方正仿宋_GB2312"/>
                <w:color w:val="auto"/>
                <w:sz w:val="13"/>
                <w:szCs w:val="13"/>
                <w:highlight w:val="none"/>
                <w:vertAlign w:val="baseline"/>
                <w:lang w:val="en-US" w:eastAsia="zh-CN"/>
              </w:rPr>
              <w:t>7</w:t>
            </w:r>
          </w:p>
        </w:tc>
        <w:tc>
          <w:tcPr>
            <w:tcW w:w="0" w:type="auto"/>
            <w:vMerge w:val="restart"/>
            <w:vAlign w:val="center"/>
          </w:tcPr>
          <w:p w14:paraId="09CE45CF">
            <w:pPr>
              <w:snapToGrid w:val="0"/>
              <w:ind w:left="0" w:leftChars="0" w:right="0" w:rightChars="0" w:firstLine="0" w:firstLineChars="0"/>
              <w:jc w:val="center"/>
              <w:rPr>
                <w:rFonts w:hint="default" w:ascii="方正仿宋_GB2312" w:hAnsi="方正仿宋_GB2312" w:eastAsia="方正仿宋_GB2312" w:cs="方正仿宋_GB2312"/>
                <w:color w:val="auto"/>
                <w:sz w:val="13"/>
                <w:szCs w:val="13"/>
                <w:highlight w:val="none"/>
                <w:vertAlign w:val="baseline"/>
                <w:lang w:val="en-US" w:eastAsia="zh-CN"/>
              </w:rPr>
            </w:pPr>
            <w:r>
              <w:rPr>
                <w:rFonts w:hint="eastAsia" w:ascii="方正仿宋_GB2312" w:hAnsi="方正仿宋_GB2312" w:eastAsia="方正仿宋_GB2312" w:cs="方正仿宋_GB2312"/>
                <w:color w:val="auto"/>
                <w:sz w:val="13"/>
                <w:szCs w:val="13"/>
                <w:highlight w:val="none"/>
                <w:vertAlign w:val="baseline"/>
                <w:lang w:val="en-US" w:eastAsia="zh-CN"/>
              </w:rPr>
              <w:t>技术人员</w:t>
            </w:r>
          </w:p>
        </w:tc>
        <w:tc>
          <w:tcPr>
            <w:tcW w:w="2175" w:type="dxa"/>
            <w:shd w:val="clear" w:color="auto" w:fill="FFFFFF" w:themeFill="background1"/>
            <w:vAlign w:val="center"/>
          </w:tcPr>
          <w:p w14:paraId="07D20577">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lang w:val="en-US" w:eastAsia="zh-CN"/>
              </w:rPr>
              <w:t>1</w:t>
            </w:r>
            <w:r>
              <w:rPr>
                <w:rFonts w:hint="eastAsia" w:ascii="方正仿宋_GB2312" w:hAnsi="方正仿宋_GB2312" w:eastAsia="方正仿宋_GB2312" w:cs="方正仿宋_GB2312"/>
                <w:spacing w:val="-3"/>
                <w:sz w:val="13"/>
                <w:szCs w:val="13"/>
              </w:rPr>
              <w:t>.医师人员资格证书、注册证书</w:t>
            </w:r>
          </w:p>
        </w:tc>
        <w:tc>
          <w:tcPr>
            <w:tcW w:w="1707" w:type="dxa"/>
            <w:shd w:val="clear" w:color="auto" w:fill="auto"/>
            <w:vAlign w:val="center"/>
          </w:tcPr>
          <w:p w14:paraId="034748A0">
            <w:pPr>
              <w:pStyle w:val="18"/>
              <w:snapToGrid w:val="0"/>
              <w:spacing w:before="89"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3"/>
                <w:sz w:val="13"/>
                <w:szCs w:val="13"/>
              </w:rPr>
              <w:t>书面评估</w:t>
            </w:r>
          </w:p>
          <w:p w14:paraId="7D3700D8">
            <w:pPr>
              <w:pStyle w:val="18"/>
              <w:snapToGrid w:val="0"/>
              <w:spacing w:before="89"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1"/>
                <w:sz w:val="13"/>
                <w:szCs w:val="13"/>
              </w:rPr>
              <w:t>证书名称：</w:t>
            </w:r>
          </w:p>
          <w:p w14:paraId="39AD0B95">
            <w:pPr>
              <w:pStyle w:val="18"/>
              <w:snapToGrid w:val="0"/>
              <w:spacing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z w:val="13"/>
                <w:szCs w:val="13"/>
              </w:rPr>
              <w:t>有效期限：</w:t>
            </w:r>
          </w:p>
          <w:p w14:paraId="2D4C6317">
            <w:pPr>
              <w:pStyle w:val="18"/>
              <w:snapToGrid w:val="0"/>
              <w:spacing w:before="30"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z w:val="13"/>
                <w:szCs w:val="13"/>
              </w:rPr>
              <w:t>持有人姓名：</w:t>
            </w:r>
          </w:p>
          <w:p w14:paraId="549931DD">
            <w:pPr>
              <w:pStyle w:val="18"/>
              <w:snapToGrid w:val="0"/>
              <w:spacing w:before="11"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证书注册地：</w:t>
            </w:r>
          </w:p>
        </w:tc>
        <w:tc>
          <w:tcPr>
            <w:tcW w:w="3680" w:type="dxa"/>
            <w:shd w:val="clear" w:color="auto" w:fill="auto"/>
            <w:vAlign w:val="center"/>
          </w:tcPr>
          <w:p w14:paraId="784F5C14">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医师相关资格证书、注册证书人证相符，且证书在有效期内，至少一名医师资格证书第一注册地为该医疗机构为</w:t>
            </w:r>
            <w:r>
              <w:rPr>
                <w:rFonts w:hint="eastAsia" w:ascii="方正仿宋_GB2312" w:hAnsi="方正仿宋_GB2312" w:eastAsia="方正仿宋_GB2312" w:cs="方正仿宋_GB2312"/>
                <w:spacing w:val="-7"/>
                <w:sz w:val="13"/>
                <w:szCs w:val="13"/>
                <w:lang w:val="en-US" w:eastAsia="zh-CN"/>
              </w:rPr>
              <w:t>合格</w:t>
            </w:r>
            <w:r>
              <w:rPr>
                <w:rFonts w:hint="eastAsia" w:ascii="方正仿宋_GB2312" w:hAnsi="方正仿宋_GB2312" w:eastAsia="方正仿宋_GB2312" w:cs="方正仿宋_GB2312"/>
                <w:spacing w:val="-1"/>
                <w:sz w:val="13"/>
                <w:szCs w:val="13"/>
              </w:rPr>
              <w:t>；未到达条件为不合格</w:t>
            </w:r>
            <w:r>
              <w:rPr>
                <w:rFonts w:hint="eastAsia" w:ascii="方正仿宋_GB2312" w:hAnsi="方正仿宋_GB2312" w:eastAsia="方正仿宋_GB2312" w:cs="方正仿宋_GB2312"/>
                <w:spacing w:val="-1"/>
                <w:sz w:val="13"/>
                <w:szCs w:val="13"/>
                <w:lang w:eastAsia="zh-CN"/>
              </w:rPr>
              <w:t>。</w:t>
            </w:r>
          </w:p>
        </w:tc>
        <w:tc>
          <w:tcPr>
            <w:tcW w:w="1854" w:type="dxa"/>
            <w:shd w:val="clear" w:color="auto" w:fill="auto"/>
            <w:vAlign w:val="center"/>
          </w:tcPr>
          <w:p w14:paraId="535F7FD1">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322E968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70BA9C1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11E7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584DE94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0" w:type="auto"/>
            <w:vMerge w:val="continue"/>
            <w:vAlign w:val="center"/>
          </w:tcPr>
          <w:p w14:paraId="5578669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FFFFFF" w:themeFill="background1"/>
            <w:vAlign w:val="center"/>
          </w:tcPr>
          <w:p w14:paraId="508D8E5C">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lang w:val="en-US" w:eastAsia="zh-CN"/>
              </w:rPr>
              <w:t>2</w:t>
            </w:r>
            <w:r>
              <w:rPr>
                <w:rFonts w:hint="eastAsia" w:ascii="方正仿宋_GB2312" w:hAnsi="方正仿宋_GB2312" w:eastAsia="方正仿宋_GB2312" w:cs="方正仿宋_GB2312"/>
                <w:spacing w:val="-3"/>
                <w:sz w:val="13"/>
                <w:szCs w:val="13"/>
              </w:rPr>
              <w:t>.医疗机构护士人数</w:t>
            </w:r>
          </w:p>
        </w:tc>
        <w:tc>
          <w:tcPr>
            <w:tcW w:w="1707" w:type="dxa"/>
            <w:shd w:val="clear" w:color="auto" w:fill="auto"/>
            <w:vAlign w:val="center"/>
          </w:tcPr>
          <w:p w14:paraId="020DE3A1">
            <w:pPr>
              <w:pStyle w:val="18"/>
              <w:snapToGrid w:val="0"/>
              <w:spacing w:before="71"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2"/>
                <w:sz w:val="13"/>
                <w:szCs w:val="13"/>
              </w:rPr>
              <w:t>现场评估</w:t>
            </w:r>
          </w:p>
          <w:p w14:paraId="428FBCBF">
            <w:pPr>
              <w:pStyle w:val="18"/>
              <w:snapToGrid w:val="0"/>
              <w:spacing w:before="104"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4"/>
                <w:sz w:val="13"/>
                <w:szCs w:val="13"/>
              </w:rPr>
              <w:t>护士：</w:t>
            </w:r>
            <w:r>
              <w:rPr>
                <w:rFonts w:hint="eastAsia" w:ascii="方正仿宋_GB2312" w:hAnsi="方正仿宋_GB2312" w:eastAsia="方正仿宋_GB2312" w:cs="方正仿宋_GB2312"/>
                <w:spacing w:val="5"/>
                <w:sz w:val="13"/>
                <w:szCs w:val="13"/>
              </w:rPr>
              <w:t xml:space="preserve">     </w:t>
            </w:r>
            <w:r>
              <w:rPr>
                <w:rFonts w:hint="eastAsia" w:ascii="方正仿宋_GB2312" w:hAnsi="方正仿宋_GB2312" w:eastAsia="方正仿宋_GB2312" w:cs="方正仿宋_GB2312"/>
                <w:spacing w:val="4"/>
                <w:sz w:val="13"/>
                <w:szCs w:val="13"/>
              </w:rPr>
              <w:t>(人数)</w:t>
            </w:r>
          </w:p>
        </w:tc>
        <w:tc>
          <w:tcPr>
            <w:tcW w:w="3680" w:type="dxa"/>
            <w:shd w:val="clear" w:color="auto" w:fill="auto"/>
            <w:vAlign w:val="center"/>
          </w:tcPr>
          <w:p w14:paraId="2FFFB3C6">
            <w:pPr>
              <w:pStyle w:val="18"/>
              <w:snapToGrid w:val="0"/>
              <w:spacing w:before="4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现场查看护理人员数量是否与该医疗机构申报的诊疗科室</w:t>
            </w:r>
            <w:r>
              <w:rPr>
                <w:rFonts w:hint="eastAsia" w:ascii="方正仿宋_GB2312" w:hAnsi="方正仿宋_GB2312" w:eastAsia="方正仿宋_GB2312" w:cs="方正仿宋_GB2312"/>
                <w:spacing w:val="-8"/>
                <w:sz w:val="13"/>
                <w:szCs w:val="13"/>
              </w:rPr>
              <w:t>、床位数量、诊疗项目相匹配，四配为合格，不匹配为不</w:t>
            </w:r>
            <w:r>
              <w:rPr>
                <w:rFonts w:hint="eastAsia" w:ascii="方正仿宋_GB2312" w:hAnsi="方正仿宋_GB2312" w:eastAsia="方正仿宋_GB2312" w:cs="方正仿宋_GB2312"/>
                <w:spacing w:val="-1"/>
                <w:sz w:val="13"/>
                <w:szCs w:val="13"/>
              </w:rPr>
              <w:t>合格(人数标准参照卫健部门医疗机构基本标准201</w:t>
            </w:r>
            <w:r>
              <w:rPr>
                <w:rFonts w:hint="eastAsia" w:ascii="方正仿宋_GB2312" w:hAnsi="方正仿宋_GB2312" w:eastAsia="方正仿宋_GB2312" w:cs="方正仿宋_GB2312"/>
                <w:spacing w:val="-1"/>
                <w:sz w:val="13"/>
                <w:szCs w:val="13"/>
                <w:lang w:val="en-US" w:eastAsia="zh-CN"/>
              </w:rPr>
              <w:t>7</w:t>
            </w:r>
            <w:r>
              <w:rPr>
                <w:rFonts w:hint="eastAsia" w:ascii="方正仿宋_GB2312" w:hAnsi="方正仿宋_GB2312" w:eastAsia="方正仿宋_GB2312" w:cs="方正仿宋_GB2312"/>
                <w:spacing w:val="-1"/>
                <w:sz w:val="13"/>
                <w:szCs w:val="13"/>
              </w:rPr>
              <w:t>版)</w:t>
            </w:r>
            <w:r>
              <w:rPr>
                <w:rFonts w:hint="eastAsia" w:ascii="方正仿宋_GB2312" w:hAnsi="方正仿宋_GB2312" w:eastAsia="方正仿宋_GB2312" w:cs="方正仿宋_GB2312"/>
                <w:spacing w:val="-1"/>
                <w:sz w:val="13"/>
                <w:szCs w:val="13"/>
                <w:lang w:eastAsia="zh-CN"/>
              </w:rPr>
              <w:t>。</w:t>
            </w:r>
          </w:p>
        </w:tc>
        <w:tc>
          <w:tcPr>
            <w:tcW w:w="1854" w:type="dxa"/>
            <w:shd w:val="clear" w:color="auto" w:fill="auto"/>
            <w:vAlign w:val="center"/>
          </w:tcPr>
          <w:p w14:paraId="3527F6C8">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2110CFF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1F8ADCC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5A912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7259EA56">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0" w:type="auto"/>
            <w:vMerge w:val="continue"/>
            <w:vAlign w:val="center"/>
          </w:tcPr>
          <w:p w14:paraId="2B153468">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FFFFFF" w:themeFill="background1"/>
            <w:vAlign w:val="center"/>
          </w:tcPr>
          <w:p w14:paraId="716CB2D0">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lang w:val="en-US" w:eastAsia="zh-CN"/>
              </w:rPr>
              <w:t>3</w:t>
            </w:r>
            <w:r>
              <w:rPr>
                <w:rFonts w:hint="eastAsia" w:ascii="方正仿宋_GB2312" w:hAnsi="方正仿宋_GB2312" w:eastAsia="方正仿宋_GB2312" w:cs="方正仿宋_GB2312"/>
                <w:spacing w:val="-3"/>
                <w:sz w:val="13"/>
                <w:szCs w:val="13"/>
              </w:rPr>
              <w:t>.医学技术人员人数</w:t>
            </w:r>
          </w:p>
        </w:tc>
        <w:tc>
          <w:tcPr>
            <w:tcW w:w="1707" w:type="dxa"/>
            <w:shd w:val="clear" w:color="auto" w:fill="auto"/>
            <w:vAlign w:val="center"/>
          </w:tcPr>
          <w:p w14:paraId="61EBEA0F">
            <w:pPr>
              <w:pStyle w:val="18"/>
              <w:snapToGrid w:val="0"/>
              <w:spacing w:before="62"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2"/>
                <w:sz w:val="13"/>
                <w:szCs w:val="13"/>
              </w:rPr>
              <w:t>现场评估</w:t>
            </w:r>
          </w:p>
          <w:p w14:paraId="3F06CDD7">
            <w:pPr>
              <w:pStyle w:val="18"/>
              <w:snapToGrid w:val="0"/>
              <w:spacing w:before="8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医学技术人员：</w:t>
            </w:r>
            <w:r>
              <w:rPr>
                <w:rFonts w:hint="eastAsia" w:ascii="方正仿宋_GB2312" w:hAnsi="方正仿宋_GB2312" w:eastAsia="方正仿宋_GB2312" w:cs="方正仿宋_GB2312"/>
                <w:spacing w:val="28"/>
                <w:sz w:val="13"/>
                <w:szCs w:val="13"/>
              </w:rPr>
              <w:t xml:space="preserve">  </w:t>
            </w:r>
            <w:r>
              <w:rPr>
                <w:rFonts w:hint="eastAsia" w:ascii="方正仿宋_GB2312" w:hAnsi="方正仿宋_GB2312" w:eastAsia="方正仿宋_GB2312" w:cs="方正仿宋_GB2312"/>
                <w:spacing w:val="2"/>
                <w:position w:val="1"/>
                <w:sz w:val="13"/>
                <w:szCs w:val="13"/>
              </w:rPr>
              <w:t>(人数)</w:t>
            </w:r>
          </w:p>
        </w:tc>
        <w:tc>
          <w:tcPr>
            <w:tcW w:w="3680" w:type="dxa"/>
            <w:shd w:val="clear" w:color="auto" w:fill="auto"/>
            <w:vAlign w:val="center"/>
          </w:tcPr>
          <w:p w14:paraId="5E858223">
            <w:pPr>
              <w:pStyle w:val="18"/>
              <w:snapToGrid w:val="0"/>
              <w:spacing w:before="2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现场查看机构医学技术人员对化验检验、检查治疗、仪器使用等相关操作，能够完成的为合格，不能完成的为不合</w:t>
            </w:r>
            <w:r>
              <w:rPr>
                <w:rFonts w:hint="eastAsia" w:ascii="方正仿宋_GB2312" w:hAnsi="方正仿宋_GB2312" w:eastAsia="方正仿宋_GB2312" w:cs="方正仿宋_GB2312"/>
                <w:spacing w:val="-2"/>
                <w:sz w:val="13"/>
                <w:szCs w:val="13"/>
              </w:rPr>
              <w:t>格</w:t>
            </w:r>
            <w:r>
              <w:rPr>
                <w:rFonts w:hint="eastAsia" w:ascii="方正仿宋_GB2312" w:hAnsi="方正仿宋_GB2312" w:eastAsia="方正仿宋_GB2312" w:cs="方正仿宋_GB2312"/>
                <w:spacing w:val="-2"/>
                <w:sz w:val="13"/>
                <w:szCs w:val="13"/>
                <w:lang w:eastAsia="zh-CN"/>
              </w:rPr>
              <w:t>。</w:t>
            </w:r>
          </w:p>
        </w:tc>
        <w:tc>
          <w:tcPr>
            <w:tcW w:w="1854" w:type="dxa"/>
            <w:shd w:val="clear" w:color="auto" w:fill="auto"/>
            <w:vAlign w:val="center"/>
          </w:tcPr>
          <w:p w14:paraId="20949129">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69B915EB">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5032C98F">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5A54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0" w:type="auto"/>
            <w:vMerge w:val="continue"/>
            <w:vAlign w:val="center"/>
          </w:tcPr>
          <w:p w14:paraId="5C6C8B6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0" w:type="auto"/>
            <w:vMerge w:val="continue"/>
            <w:vAlign w:val="center"/>
          </w:tcPr>
          <w:p w14:paraId="2516948F">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FFFFFF" w:themeFill="background1"/>
            <w:vAlign w:val="center"/>
          </w:tcPr>
          <w:p w14:paraId="7AC824E5">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lang w:val="en-US" w:eastAsia="zh-CN"/>
              </w:rPr>
              <w:t>4</w:t>
            </w:r>
            <w:r>
              <w:rPr>
                <w:rFonts w:hint="eastAsia" w:ascii="方正仿宋_GB2312" w:hAnsi="方正仿宋_GB2312" w:eastAsia="方正仿宋_GB2312" w:cs="方正仿宋_GB2312"/>
                <w:spacing w:val="-3"/>
                <w:sz w:val="13"/>
                <w:szCs w:val="13"/>
              </w:rPr>
              <w:t>.执业药师或药学技术人员劳动合同</w:t>
            </w:r>
          </w:p>
        </w:tc>
        <w:tc>
          <w:tcPr>
            <w:tcW w:w="1707" w:type="dxa"/>
            <w:shd w:val="clear" w:color="auto" w:fill="auto"/>
            <w:vAlign w:val="center"/>
          </w:tcPr>
          <w:p w14:paraId="072EF9A4">
            <w:pPr>
              <w:pStyle w:val="18"/>
              <w:snapToGrid w:val="0"/>
              <w:spacing w:before="83"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3"/>
                <w:sz w:val="13"/>
                <w:szCs w:val="13"/>
              </w:rPr>
              <w:t>书面评估</w:t>
            </w:r>
          </w:p>
          <w:p w14:paraId="2F48D55F">
            <w:pPr>
              <w:pStyle w:val="18"/>
              <w:snapToGrid w:val="0"/>
              <w:spacing w:before="83"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z w:val="13"/>
                <w:szCs w:val="13"/>
              </w:rPr>
              <w:t>药师姓名：</w:t>
            </w:r>
          </w:p>
          <w:p w14:paraId="379C114C">
            <w:pPr>
              <w:pStyle w:val="18"/>
              <w:snapToGrid w:val="0"/>
              <w:spacing w:before="3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药学技术人员姓名：</w:t>
            </w:r>
          </w:p>
        </w:tc>
        <w:tc>
          <w:tcPr>
            <w:tcW w:w="3680" w:type="dxa"/>
            <w:shd w:val="clear" w:color="auto" w:fill="auto"/>
            <w:vAlign w:val="center"/>
          </w:tcPr>
          <w:p w14:paraId="7BCDE41D">
            <w:pPr>
              <w:pStyle w:val="18"/>
              <w:snapToGrid w:val="0"/>
              <w:spacing w:before="6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医疗机构内部单独设立药房的，员工名册有一名或以</w:t>
            </w:r>
            <w:r>
              <w:rPr>
                <w:rFonts w:hint="eastAsia" w:ascii="方正仿宋_GB2312" w:hAnsi="方正仿宋_GB2312" w:eastAsia="方正仿宋_GB2312" w:cs="方正仿宋_GB2312"/>
                <w:spacing w:val="-8"/>
                <w:sz w:val="13"/>
                <w:szCs w:val="13"/>
              </w:rPr>
              <w:t>上取</w:t>
            </w:r>
            <w:r>
              <w:rPr>
                <w:rFonts w:hint="eastAsia" w:ascii="方正仿宋_GB2312" w:hAnsi="方正仿宋_GB2312" w:eastAsia="方正仿宋_GB2312" w:cs="方正仿宋_GB2312"/>
                <w:spacing w:val="-7"/>
                <w:sz w:val="13"/>
                <w:szCs w:val="13"/>
              </w:rPr>
              <w:t>得执业药师证书，且第一注册地在该医疗机构。达到</w:t>
            </w:r>
            <w:r>
              <w:rPr>
                <w:rFonts w:hint="eastAsia" w:ascii="方正仿宋_GB2312" w:hAnsi="方正仿宋_GB2312" w:eastAsia="方正仿宋_GB2312" w:cs="方正仿宋_GB2312"/>
                <w:spacing w:val="-8"/>
                <w:sz w:val="13"/>
                <w:szCs w:val="13"/>
              </w:rPr>
              <w:t>为合</w:t>
            </w:r>
            <w:r>
              <w:rPr>
                <w:rFonts w:hint="eastAsia" w:ascii="方正仿宋_GB2312" w:hAnsi="方正仿宋_GB2312" w:eastAsia="方正仿宋_GB2312" w:cs="方正仿宋_GB2312"/>
                <w:spacing w:val="-2"/>
                <w:sz w:val="13"/>
                <w:szCs w:val="13"/>
              </w:rPr>
              <w:t>格，未达到为不合格</w:t>
            </w:r>
            <w:r>
              <w:rPr>
                <w:rFonts w:hint="eastAsia" w:ascii="方正仿宋_GB2312" w:hAnsi="方正仿宋_GB2312" w:eastAsia="方正仿宋_GB2312" w:cs="方正仿宋_GB2312"/>
                <w:spacing w:val="-2"/>
                <w:sz w:val="13"/>
                <w:szCs w:val="13"/>
                <w:lang w:eastAsia="zh-CN"/>
              </w:rPr>
              <w:t>。</w:t>
            </w:r>
          </w:p>
        </w:tc>
        <w:tc>
          <w:tcPr>
            <w:tcW w:w="1854" w:type="dxa"/>
            <w:shd w:val="clear" w:color="auto" w:fill="auto"/>
            <w:vAlign w:val="center"/>
          </w:tcPr>
          <w:p w14:paraId="1E9804CA">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14389900">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7976C465">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0882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shd w:val="clear" w:color="auto" w:fill="auto"/>
            <w:vAlign w:val="center"/>
          </w:tcPr>
          <w:p w14:paraId="3B593995">
            <w:pPr>
              <w:pStyle w:val="18"/>
              <w:snapToGrid w:val="0"/>
              <w:spacing w:before="49"/>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8</w:t>
            </w:r>
          </w:p>
        </w:tc>
        <w:tc>
          <w:tcPr>
            <w:tcW w:w="0" w:type="auto"/>
            <w:vMerge w:val="restart"/>
            <w:shd w:val="clear" w:color="auto" w:fill="auto"/>
            <w:vAlign w:val="center"/>
          </w:tcPr>
          <w:p w14:paraId="259CF2B7">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5"/>
                <w:sz w:val="13"/>
                <w:szCs w:val="13"/>
              </w:rPr>
              <w:t>医保人员</w:t>
            </w:r>
          </w:p>
        </w:tc>
        <w:tc>
          <w:tcPr>
            <w:tcW w:w="2175" w:type="dxa"/>
            <w:shd w:val="clear" w:color="auto" w:fill="auto"/>
            <w:vAlign w:val="center"/>
          </w:tcPr>
          <w:p w14:paraId="4FE50272">
            <w:pPr>
              <w:pStyle w:val="18"/>
              <w:snapToGrid w:val="0"/>
              <w:spacing w:before="28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1"/>
                <w:sz w:val="13"/>
                <w:szCs w:val="13"/>
              </w:rPr>
              <w:t>1.医保管理人员(部</w:t>
            </w:r>
            <w:r>
              <w:rPr>
                <w:rFonts w:hint="eastAsia" w:ascii="方正仿宋_GB2312" w:hAnsi="方正仿宋_GB2312" w:eastAsia="方正仿宋_GB2312" w:cs="方正仿宋_GB2312"/>
                <w:spacing w:val="16"/>
                <w:sz w:val="13"/>
                <w:szCs w:val="13"/>
              </w:rPr>
              <w:t>门)设置</w:t>
            </w:r>
          </w:p>
        </w:tc>
        <w:tc>
          <w:tcPr>
            <w:tcW w:w="1707" w:type="dxa"/>
            <w:shd w:val="clear" w:color="auto" w:fill="auto"/>
            <w:vAlign w:val="center"/>
          </w:tcPr>
          <w:p w14:paraId="1603FE7F">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现场评估</w:t>
            </w:r>
          </w:p>
        </w:tc>
        <w:tc>
          <w:tcPr>
            <w:tcW w:w="3680" w:type="dxa"/>
            <w:shd w:val="clear" w:color="auto" w:fill="auto"/>
            <w:vAlign w:val="center"/>
          </w:tcPr>
          <w:p w14:paraId="1F5AC614">
            <w:pPr>
              <w:pStyle w:val="18"/>
              <w:snapToGrid w:val="0"/>
              <w:spacing w:before="27"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5"/>
                <w:sz w:val="13"/>
                <w:szCs w:val="13"/>
              </w:rPr>
              <w:t>住院床位在100张以上的医疗机构，需成立专门医保责任</w:t>
            </w:r>
            <w:r>
              <w:rPr>
                <w:rFonts w:hint="eastAsia" w:ascii="方正仿宋_GB2312" w:hAnsi="方正仿宋_GB2312" w:eastAsia="方正仿宋_GB2312" w:cs="方正仿宋_GB2312"/>
                <w:spacing w:val="-2"/>
                <w:sz w:val="13"/>
                <w:szCs w:val="13"/>
              </w:rPr>
              <w:t>部门，安排专职工作人员，并有</w:t>
            </w:r>
            <w:r>
              <w:rPr>
                <w:rFonts w:hint="eastAsia" w:ascii="方正仿宋_GB2312" w:hAnsi="方正仿宋_GB2312" w:eastAsia="方正仿宋_GB2312" w:cs="方正仿宋_GB2312"/>
                <w:spacing w:val="-2"/>
                <w:sz w:val="13"/>
                <w:szCs w:val="13"/>
                <w:lang w:val="en-US" w:eastAsia="zh-CN"/>
              </w:rPr>
              <w:t>单位</w:t>
            </w:r>
            <w:r>
              <w:rPr>
                <w:rFonts w:hint="eastAsia" w:ascii="方正仿宋_GB2312" w:hAnsi="方正仿宋_GB2312" w:eastAsia="方正仿宋_GB2312" w:cs="方正仿宋_GB2312"/>
                <w:spacing w:val="-2"/>
                <w:sz w:val="13"/>
                <w:szCs w:val="13"/>
              </w:rPr>
              <w:t>内部制度，部</w:t>
            </w:r>
            <w:r>
              <w:rPr>
                <w:rFonts w:hint="eastAsia" w:ascii="方正仿宋_GB2312" w:hAnsi="方正仿宋_GB2312" w:eastAsia="方正仿宋_GB2312" w:cs="方正仿宋_GB2312"/>
                <w:spacing w:val="-3"/>
                <w:sz w:val="13"/>
                <w:szCs w:val="13"/>
              </w:rPr>
              <w:t>门公</w:t>
            </w:r>
            <w:r>
              <w:rPr>
                <w:rFonts w:hint="eastAsia" w:ascii="方正仿宋_GB2312" w:hAnsi="方正仿宋_GB2312" w:eastAsia="方正仿宋_GB2312" w:cs="方正仿宋_GB2312"/>
                <w:spacing w:val="-5"/>
                <w:sz w:val="13"/>
                <w:szCs w:val="13"/>
              </w:rPr>
              <w:t>章，人事任命记录等书面材料。住院床位100张以下的医</w:t>
            </w:r>
            <w:r>
              <w:rPr>
                <w:rFonts w:hint="eastAsia" w:ascii="方正仿宋_GB2312" w:hAnsi="方正仿宋_GB2312" w:eastAsia="方正仿宋_GB2312" w:cs="方正仿宋_GB2312"/>
                <w:spacing w:val="-1"/>
                <w:sz w:val="13"/>
                <w:szCs w:val="13"/>
              </w:rPr>
              <w:t>疗机构名册中有1名或以上的医保专(兼)职管理人员为合格；未到达条件为不合格</w:t>
            </w:r>
            <w:r>
              <w:rPr>
                <w:rFonts w:hint="eastAsia" w:ascii="方正仿宋_GB2312" w:hAnsi="方正仿宋_GB2312" w:eastAsia="方正仿宋_GB2312" w:cs="方正仿宋_GB2312"/>
                <w:spacing w:val="-1"/>
                <w:sz w:val="13"/>
                <w:szCs w:val="13"/>
                <w:lang w:eastAsia="zh-CN"/>
              </w:rPr>
              <w:t>。</w:t>
            </w:r>
          </w:p>
        </w:tc>
        <w:tc>
          <w:tcPr>
            <w:tcW w:w="1854" w:type="dxa"/>
            <w:shd w:val="clear" w:color="auto" w:fill="auto"/>
            <w:vAlign w:val="center"/>
          </w:tcPr>
          <w:p w14:paraId="11366248">
            <w:pPr>
              <w:pStyle w:val="18"/>
              <w:snapToGrid w:val="0"/>
              <w:spacing w:before="27"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p>
        </w:tc>
        <w:tc>
          <w:tcPr>
            <w:tcW w:w="0" w:type="auto"/>
            <w:vAlign w:val="center"/>
          </w:tcPr>
          <w:p w14:paraId="52DF3BC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62C4394A">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5982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4D73FF10">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0" w:type="auto"/>
            <w:vMerge w:val="continue"/>
            <w:vAlign w:val="center"/>
          </w:tcPr>
          <w:p w14:paraId="0A2439A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auto"/>
            <w:vAlign w:val="center"/>
          </w:tcPr>
          <w:p w14:paraId="776F133E">
            <w:pPr>
              <w:pStyle w:val="18"/>
              <w:snapToGrid w:val="0"/>
              <w:spacing w:before="2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6"/>
                <w:sz w:val="13"/>
                <w:szCs w:val="13"/>
              </w:rPr>
              <w:t>2.医保管理人员医保政</w:t>
            </w:r>
            <w:r>
              <w:rPr>
                <w:rFonts w:hint="eastAsia" w:ascii="方正仿宋_GB2312" w:hAnsi="方正仿宋_GB2312" w:eastAsia="方正仿宋_GB2312" w:cs="方正仿宋_GB2312"/>
                <w:spacing w:val="-1"/>
                <w:sz w:val="13"/>
                <w:szCs w:val="13"/>
              </w:rPr>
              <w:t>策学习、培训考试情</w:t>
            </w:r>
            <w:r>
              <w:rPr>
                <w:rFonts w:hint="eastAsia" w:ascii="方正仿宋_GB2312" w:hAnsi="方正仿宋_GB2312" w:eastAsia="方正仿宋_GB2312" w:cs="方正仿宋_GB2312"/>
                <w:spacing w:val="-4"/>
                <w:sz w:val="13"/>
                <w:szCs w:val="13"/>
              </w:rPr>
              <w:t>况</w:t>
            </w:r>
          </w:p>
        </w:tc>
        <w:tc>
          <w:tcPr>
            <w:tcW w:w="1707" w:type="dxa"/>
            <w:shd w:val="clear" w:color="auto" w:fill="auto"/>
            <w:vAlign w:val="center"/>
          </w:tcPr>
          <w:p w14:paraId="42674658">
            <w:pPr>
              <w:pStyle w:val="18"/>
              <w:snapToGrid w:val="0"/>
              <w:spacing w:before="20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现场评估</w:t>
            </w:r>
          </w:p>
        </w:tc>
        <w:tc>
          <w:tcPr>
            <w:tcW w:w="3680" w:type="dxa"/>
            <w:shd w:val="clear" w:color="auto" w:fill="auto"/>
            <w:vAlign w:val="center"/>
          </w:tcPr>
          <w:p w14:paraId="2F8B518C">
            <w:pPr>
              <w:pStyle w:val="18"/>
              <w:snapToGrid w:val="0"/>
              <w:spacing w:before="37"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8"/>
                <w:sz w:val="13"/>
                <w:szCs w:val="13"/>
              </w:rPr>
              <w:t>现场查看培训内容、培训签到表、培训照片、培训试卷等</w:t>
            </w:r>
            <w:r>
              <w:rPr>
                <w:rFonts w:hint="eastAsia" w:ascii="方正仿宋_GB2312" w:hAnsi="方正仿宋_GB2312" w:eastAsia="方正仿宋_GB2312" w:cs="方正仿宋_GB2312"/>
                <w:spacing w:val="-9"/>
                <w:sz w:val="13"/>
                <w:szCs w:val="13"/>
              </w:rPr>
              <w:t>培</w:t>
            </w:r>
            <w:r>
              <w:rPr>
                <w:rFonts w:hint="eastAsia" w:ascii="方正仿宋_GB2312" w:hAnsi="方正仿宋_GB2312" w:eastAsia="方正仿宋_GB2312" w:cs="方正仿宋_GB2312"/>
                <w:spacing w:val="-8"/>
                <w:sz w:val="13"/>
                <w:szCs w:val="13"/>
              </w:rPr>
              <w:t>训档案，有医疗机构培训医保政策</w:t>
            </w:r>
            <w:r>
              <w:rPr>
                <w:rFonts w:hint="eastAsia" w:ascii="方正仿宋_GB2312" w:hAnsi="方正仿宋_GB2312" w:eastAsia="方正仿宋_GB2312" w:cs="方正仿宋_GB2312"/>
                <w:spacing w:val="-7"/>
                <w:sz w:val="13"/>
                <w:szCs w:val="13"/>
              </w:rPr>
              <w:t>法</w:t>
            </w:r>
            <w:r>
              <w:rPr>
                <w:rFonts w:hint="eastAsia" w:ascii="方正仿宋_GB2312" w:hAnsi="方正仿宋_GB2312" w:eastAsia="方正仿宋_GB2312" w:cs="方正仿宋_GB2312"/>
                <w:spacing w:val="-1"/>
                <w:sz w:val="13"/>
                <w:szCs w:val="13"/>
              </w:rPr>
              <w:t>规档案材料为合格；未到达条件为不合格</w:t>
            </w:r>
            <w:r>
              <w:rPr>
                <w:rFonts w:hint="eastAsia" w:ascii="方正仿宋_GB2312" w:hAnsi="方正仿宋_GB2312" w:eastAsia="方正仿宋_GB2312" w:cs="方正仿宋_GB2312"/>
                <w:spacing w:val="-1"/>
                <w:sz w:val="13"/>
                <w:szCs w:val="13"/>
                <w:lang w:eastAsia="zh-CN"/>
              </w:rPr>
              <w:t>。</w:t>
            </w:r>
          </w:p>
        </w:tc>
        <w:tc>
          <w:tcPr>
            <w:tcW w:w="1854" w:type="dxa"/>
            <w:shd w:val="clear" w:color="auto" w:fill="auto"/>
            <w:vAlign w:val="center"/>
          </w:tcPr>
          <w:p w14:paraId="7717B74F">
            <w:pPr>
              <w:pStyle w:val="18"/>
              <w:snapToGrid w:val="0"/>
              <w:spacing w:before="11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p>
        </w:tc>
        <w:tc>
          <w:tcPr>
            <w:tcW w:w="0" w:type="auto"/>
            <w:vAlign w:val="center"/>
          </w:tcPr>
          <w:p w14:paraId="72CCF374">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79E977B4">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0192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20841833">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0" w:type="auto"/>
            <w:vMerge w:val="continue"/>
            <w:vAlign w:val="center"/>
          </w:tcPr>
          <w:p w14:paraId="7C9E589A">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auto"/>
            <w:vAlign w:val="center"/>
          </w:tcPr>
          <w:p w14:paraId="206021D5">
            <w:pPr>
              <w:pStyle w:val="18"/>
              <w:snapToGrid w:val="0"/>
              <w:spacing w:before="21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3.医保管理人员</w:t>
            </w:r>
          </w:p>
        </w:tc>
        <w:tc>
          <w:tcPr>
            <w:tcW w:w="1707" w:type="dxa"/>
            <w:shd w:val="clear" w:color="auto" w:fill="auto"/>
            <w:vAlign w:val="center"/>
          </w:tcPr>
          <w:p w14:paraId="13DCE4C0">
            <w:pPr>
              <w:pStyle w:val="18"/>
              <w:snapToGrid w:val="0"/>
              <w:spacing w:before="35" w:line="240" w:lineRule="auto"/>
              <w:ind w:left="0" w:leftChars="0" w:right="0" w:rightChars="0" w:firstLine="0" w:firstLineChars="0"/>
              <w:jc w:val="left"/>
              <w:rPr>
                <w:rFonts w:hint="eastAsia" w:ascii="方正仿宋_GB2312" w:hAnsi="方正仿宋_GB2312" w:eastAsia="方正仿宋_GB2312" w:cs="方正仿宋_GB2312"/>
                <w:sz w:val="13"/>
                <w:szCs w:val="13"/>
                <w:lang w:val="en-US" w:eastAsia="zh-CN"/>
              </w:rPr>
            </w:pPr>
            <w:r>
              <w:rPr>
                <w:rFonts w:hint="eastAsia" w:ascii="方正仿宋_GB2312" w:hAnsi="方正仿宋_GB2312" w:eastAsia="方正仿宋_GB2312" w:cs="方正仿宋_GB2312"/>
                <w:sz w:val="13"/>
                <w:szCs w:val="13"/>
                <w:lang w:val="en-US" w:eastAsia="zh-CN"/>
              </w:rPr>
              <w:t>现场评估</w:t>
            </w:r>
          </w:p>
        </w:tc>
        <w:tc>
          <w:tcPr>
            <w:tcW w:w="3680" w:type="dxa"/>
            <w:shd w:val="clear" w:color="auto" w:fill="auto"/>
            <w:vAlign w:val="center"/>
          </w:tcPr>
          <w:p w14:paraId="34AC93A4">
            <w:pPr>
              <w:pStyle w:val="18"/>
              <w:snapToGrid w:val="0"/>
              <w:spacing w:before="57"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现场查看医保管理人员定岗(人事任命)文件以及劳动合</w:t>
            </w:r>
            <w:r>
              <w:rPr>
                <w:rFonts w:hint="eastAsia" w:ascii="方正仿宋_GB2312" w:hAnsi="方正仿宋_GB2312" w:eastAsia="方正仿宋_GB2312" w:cs="方正仿宋_GB2312"/>
                <w:spacing w:val="-8"/>
                <w:sz w:val="13"/>
                <w:szCs w:val="13"/>
              </w:rPr>
              <w:t>同或劳务合同，处于合同期内，并在合同或医疗机构相关</w:t>
            </w:r>
            <w:r>
              <w:rPr>
                <w:rFonts w:hint="eastAsia" w:ascii="方正仿宋_GB2312" w:hAnsi="方正仿宋_GB2312" w:eastAsia="方正仿宋_GB2312" w:cs="方正仿宋_GB2312"/>
                <w:spacing w:val="-1"/>
                <w:sz w:val="13"/>
                <w:szCs w:val="13"/>
              </w:rPr>
              <w:t>管理制度中定人定岗视为合格；未到达条件为不合格</w:t>
            </w:r>
            <w:r>
              <w:rPr>
                <w:rFonts w:hint="eastAsia" w:ascii="方正仿宋_GB2312" w:hAnsi="方正仿宋_GB2312" w:eastAsia="方正仿宋_GB2312" w:cs="方正仿宋_GB2312"/>
                <w:spacing w:val="-1"/>
                <w:sz w:val="13"/>
                <w:szCs w:val="13"/>
                <w:lang w:eastAsia="zh-CN"/>
              </w:rPr>
              <w:t>。</w:t>
            </w:r>
          </w:p>
        </w:tc>
        <w:tc>
          <w:tcPr>
            <w:tcW w:w="1854" w:type="dxa"/>
            <w:shd w:val="clear" w:color="auto" w:fill="auto"/>
            <w:vAlign w:val="center"/>
          </w:tcPr>
          <w:p w14:paraId="41D21D2E">
            <w:pPr>
              <w:pStyle w:val="18"/>
              <w:snapToGrid w:val="0"/>
              <w:spacing w:before="13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p>
        </w:tc>
        <w:tc>
          <w:tcPr>
            <w:tcW w:w="0" w:type="auto"/>
            <w:vAlign w:val="center"/>
          </w:tcPr>
          <w:p w14:paraId="06258C9A">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5602CF86">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291C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0" w:type="auto"/>
            <w:vMerge w:val="restart"/>
            <w:shd w:val="clear" w:color="auto" w:fill="auto"/>
            <w:vAlign w:val="center"/>
          </w:tcPr>
          <w:p w14:paraId="28B67299">
            <w:pPr>
              <w:pStyle w:val="18"/>
              <w:snapToGrid w:val="0"/>
              <w:spacing w:before="49"/>
              <w:ind w:left="0" w:leftChars="0" w:right="0" w:rightChars="0" w:firstLine="0" w:firstLineChars="0"/>
              <w:jc w:val="center"/>
              <w:rPr>
                <w:rFonts w:hint="eastAsia" w:ascii="方正仿宋_GB2312" w:hAnsi="方正仿宋_GB2312" w:eastAsia="方正仿宋_GB2312" w:cs="方正仿宋_GB2312"/>
                <w:sz w:val="13"/>
                <w:szCs w:val="13"/>
                <w:highlight w:val="none"/>
                <w:lang w:val="en-US" w:eastAsia="zh-CN"/>
              </w:rPr>
            </w:pPr>
            <w:r>
              <w:rPr>
                <w:rFonts w:hint="eastAsia" w:ascii="方正仿宋_GB2312" w:hAnsi="方正仿宋_GB2312" w:eastAsia="方正仿宋_GB2312" w:cs="方正仿宋_GB2312"/>
                <w:sz w:val="13"/>
                <w:szCs w:val="13"/>
                <w:highlight w:val="none"/>
                <w:lang w:val="en-US" w:eastAsia="zh-CN"/>
              </w:rPr>
              <w:t>9</w:t>
            </w:r>
          </w:p>
        </w:tc>
        <w:tc>
          <w:tcPr>
            <w:tcW w:w="0" w:type="auto"/>
            <w:vMerge w:val="restart"/>
            <w:shd w:val="clear" w:color="auto" w:fill="auto"/>
            <w:vAlign w:val="center"/>
          </w:tcPr>
          <w:p w14:paraId="43C3019F">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spacing w:val="-3"/>
                <w:sz w:val="13"/>
                <w:szCs w:val="13"/>
                <w:highlight w:val="none"/>
                <w:lang w:val="en-US" w:eastAsia="zh-CN"/>
              </w:rPr>
            </w:pPr>
            <w:r>
              <w:rPr>
                <w:rFonts w:hint="eastAsia" w:ascii="方正仿宋_GB2312" w:hAnsi="方正仿宋_GB2312" w:eastAsia="方正仿宋_GB2312" w:cs="方正仿宋_GB2312"/>
                <w:spacing w:val="-3"/>
                <w:sz w:val="13"/>
                <w:szCs w:val="13"/>
                <w:highlight w:val="none"/>
                <w:lang w:val="en-US" w:eastAsia="zh-CN"/>
              </w:rPr>
              <w:t>财务人员</w:t>
            </w:r>
          </w:p>
        </w:tc>
        <w:tc>
          <w:tcPr>
            <w:tcW w:w="2175" w:type="dxa"/>
            <w:shd w:val="clear" w:color="auto" w:fill="auto"/>
            <w:vAlign w:val="center"/>
          </w:tcPr>
          <w:p w14:paraId="767EE922">
            <w:pPr>
              <w:pStyle w:val="18"/>
              <w:snapToGrid w:val="0"/>
              <w:spacing w:before="220" w:line="240" w:lineRule="auto"/>
              <w:ind w:left="0" w:leftChars="0" w:right="0" w:rightChars="0" w:firstLine="0" w:firstLineChars="0"/>
              <w:jc w:val="left"/>
              <w:rPr>
                <w:rFonts w:hint="eastAsia" w:ascii="方正仿宋_GB2312" w:hAnsi="方正仿宋_GB2312" w:eastAsia="方正仿宋_GB2312" w:cs="方正仿宋_GB2312"/>
                <w:spacing w:val="-7"/>
                <w:sz w:val="13"/>
                <w:szCs w:val="13"/>
                <w:highlight w:val="none"/>
                <w:lang w:val="en-US" w:eastAsia="zh-CN"/>
              </w:rPr>
            </w:pPr>
            <w:r>
              <w:rPr>
                <w:rFonts w:hint="eastAsia" w:ascii="方正仿宋_GB2312" w:hAnsi="方正仿宋_GB2312" w:eastAsia="方正仿宋_GB2312" w:cs="方正仿宋_GB2312"/>
                <w:spacing w:val="-7"/>
                <w:sz w:val="13"/>
                <w:szCs w:val="13"/>
                <w:highlight w:val="none"/>
                <w:lang w:val="en-US" w:eastAsia="zh-CN"/>
              </w:rPr>
              <w:t>1.财务管理人员</w:t>
            </w:r>
          </w:p>
        </w:tc>
        <w:tc>
          <w:tcPr>
            <w:tcW w:w="1707" w:type="dxa"/>
            <w:shd w:val="clear" w:color="auto" w:fill="auto"/>
            <w:vAlign w:val="center"/>
          </w:tcPr>
          <w:p w14:paraId="43E0D9FD">
            <w:pPr>
              <w:pStyle w:val="18"/>
              <w:snapToGrid w:val="0"/>
              <w:spacing w:before="33" w:line="240" w:lineRule="auto"/>
              <w:ind w:left="0" w:leftChars="0" w:right="0" w:rightChars="0" w:firstLine="0" w:firstLineChars="0"/>
              <w:jc w:val="left"/>
              <w:rPr>
                <w:rFonts w:hint="eastAsia" w:ascii="方正仿宋_GB2312" w:hAnsi="方正仿宋_GB2312" w:eastAsia="方正仿宋_GB2312" w:cs="方正仿宋_GB2312"/>
                <w:spacing w:val="16"/>
                <w:sz w:val="13"/>
                <w:szCs w:val="13"/>
                <w:highlight w:val="none"/>
                <w:lang w:val="en-US" w:eastAsia="zh-CN"/>
              </w:rPr>
            </w:pPr>
            <w:r>
              <w:rPr>
                <w:rFonts w:hint="eastAsia" w:ascii="方正仿宋_GB2312" w:hAnsi="方正仿宋_GB2312" w:eastAsia="方正仿宋_GB2312" w:cs="方正仿宋_GB2312"/>
                <w:spacing w:val="16"/>
                <w:sz w:val="13"/>
                <w:szCs w:val="13"/>
                <w:highlight w:val="none"/>
                <w:lang w:val="en-US" w:eastAsia="zh-CN"/>
              </w:rPr>
              <w:t>现场评估</w:t>
            </w:r>
          </w:p>
        </w:tc>
        <w:tc>
          <w:tcPr>
            <w:tcW w:w="3680" w:type="dxa"/>
            <w:shd w:val="clear" w:color="auto" w:fill="auto"/>
            <w:vAlign w:val="center"/>
          </w:tcPr>
          <w:p w14:paraId="10065F86">
            <w:pPr>
              <w:pStyle w:val="18"/>
              <w:snapToGrid w:val="0"/>
              <w:spacing w:before="209" w:line="240" w:lineRule="auto"/>
              <w:ind w:left="0" w:leftChars="0" w:right="0" w:rightChars="0" w:firstLine="0" w:firstLineChars="0"/>
              <w:jc w:val="left"/>
              <w:rPr>
                <w:rFonts w:hint="eastAsia" w:ascii="方正仿宋_GB2312" w:hAnsi="方正仿宋_GB2312" w:eastAsia="方正仿宋_GB2312" w:cs="方正仿宋_GB2312"/>
                <w:spacing w:val="-5"/>
                <w:sz w:val="13"/>
                <w:szCs w:val="13"/>
                <w:highlight w:val="none"/>
                <w:lang w:val="en-US" w:eastAsia="zh-CN"/>
              </w:rPr>
            </w:pPr>
            <w:r>
              <w:rPr>
                <w:rFonts w:hint="eastAsia" w:ascii="方正仿宋_GB2312" w:hAnsi="方正仿宋_GB2312" w:eastAsia="方正仿宋_GB2312" w:cs="方正仿宋_GB2312"/>
                <w:spacing w:val="-5"/>
                <w:sz w:val="13"/>
                <w:szCs w:val="13"/>
                <w:highlight w:val="none"/>
                <w:lang w:val="en-US" w:eastAsia="zh-CN"/>
              </w:rPr>
              <w:t>现场查看财务管理人员</w:t>
            </w:r>
            <w:r>
              <w:rPr>
                <w:rFonts w:hint="eastAsia" w:ascii="方正仿宋_GB2312" w:hAnsi="方正仿宋_GB2312" w:eastAsia="方正仿宋_GB2312" w:cs="方正仿宋_GB2312"/>
                <w:spacing w:val="2"/>
                <w:sz w:val="13"/>
                <w:szCs w:val="13"/>
              </w:rPr>
              <w:t>定岗(人事任命)</w:t>
            </w:r>
            <w:r>
              <w:rPr>
                <w:rFonts w:hint="eastAsia" w:ascii="方正仿宋_GB2312" w:hAnsi="方正仿宋_GB2312" w:eastAsia="方正仿宋_GB2312" w:cs="方正仿宋_GB2312"/>
                <w:spacing w:val="1"/>
                <w:sz w:val="13"/>
                <w:szCs w:val="13"/>
              </w:rPr>
              <w:t>文件、劳动合同或</w:t>
            </w:r>
            <w:r>
              <w:rPr>
                <w:rFonts w:hint="eastAsia" w:ascii="方正仿宋_GB2312" w:hAnsi="方正仿宋_GB2312" w:eastAsia="方正仿宋_GB2312" w:cs="方正仿宋_GB2312"/>
                <w:spacing w:val="1"/>
                <w:sz w:val="13"/>
                <w:szCs w:val="13"/>
                <w:lang w:eastAsia="zh-CN"/>
              </w:rPr>
              <w:t>劳务</w:t>
            </w:r>
            <w:r>
              <w:rPr>
                <w:rFonts w:hint="eastAsia" w:ascii="方正仿宋_GB2312" w:hAnsi="方正仿宋_GB2312" w:eastAsia="方正仿宋_GB2312" w:cs="方正仿宋_GB2312"/>
                <w:spacing w:val="1"/>
                <w:sz w:val="13"/>
                <w:szCs w:val="13"/>
              </w:rPr>
              <w:t>合同</w:t>
            </w:r>
            <w:r>
              <w:rPr>
                <w:rFonts w:hint="eastAsia" w:ascii="方正仿宋_GB2312" w:hAnsi="方正仿宋_GB2312" w:eastAsia="方正仿宋_GB2312" w:cs="方正仿宋_GB2312"/>
                <w:spacing w:val="1"/>
                <w:sz w:val="13"/>
                <w:szCs w:val="13"/>
                <w:lang w:eastAsia="zh-CN"/>
              </w:rPr>
              <w:t>，</w:t>
            </w:r>
            <w:r>
              <w:rPr>
                <w:rFonts w:hint="eastAsia" w:ascii="方正仿宋_GB2312" w:hAnsi="方正仿宋_GB2312" w:eastAsia="方正仿宋_GB2312" w:cs="方正仿宋_GB2312"/>
                <w:spacing w:val="1"/>
                <w:sz w:val="13"/>
                <w:szCs w:val="13"/>
                <w:lang w:val="en-US" w:eastAsia="zh-CN"/>
              </w:rPr>
              <w:t>有专（兼）职财务管理人员为合格；未达条件为不合格。</w:t>
            </w:r>
          </w:p>
        </w:tc>
        <w:tc>
          <w:tcPr>
            <w:tcW w:w="1854" w:type="dxa"/>
            <w:shd w:val="clear" w:color="auto" w:fill="auto"/>
            <w:vAlign w:val="center"/>
          </w:tcPr>
          <w:p w14:paraId="2B04AE91">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spacing w:val="-5"/>
                <w:sz w:val="13"/>
                <w:szCs w:val="13"/>
                <w:highlight w:val="none"/>
                <w:lang w:val="en-US" w:eastAsia="zh-CN"/>
              </w:rPr>
            </w:pPr>
          </w:p>
        </w:tc>
        <w:tc>
          <w:tcPr>
            <w:tcW w:w="0" w:type="auto"/>
            <w:vAlign w:val="center"/>
          </w:tcPr>
          <w:p w14:paraId="69C64A5C">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red"/>
                <w:vertAlign w:val="baseline"/>
                <w:lang w:val="en-US" w:eastAsia="zh-CN"/>
              </w:rPr>
            </w:pPr>
          </w:p>
        </w:tc>
        <w:tc>
          <w:tcPr>
            <w:tcW w:w="1015" w:type="dxa"/>
            <w:vAlign w:val="center"/>
          </w:tcPr>
          <w:p w14:paraId="335FAC2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red"/>
                <w:vertAlign w:val="baseline"/>
                <w:lang w:val="en-US" w:eastAsia="zh-CN"/>
              </w:rPr>
            </w:pPr>
          </w:p>
        </w:tc>
      </w:tr>
      <w:tr w14:paraId="7ECC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0" w:type="auto"/>
            <w:vMerge w:val="continue"/>
            <w:shd w:val="clear" w:color="auto" w:fill="auto"/>
            <w:vAlign w:val="center"/>
          </w:tcPr>
          <w:p w14:paraId="3EA47E5B">
            <w:pPr>
              <w:pStyle w:val="18"/>
              <w:snapToGrid w:val="0"/>
              <w:spacing w:before="49"/>
              <w:ind w:left="0" w:leftChars="0" w:right="0" w:rightChars="0" w:firstLine="0" w:firstLineChars="0"/>
              <w:jc w:val="center"/>
              <w:rPr>
                <w:rFonts w:hint="eastAsia" w:ascii="方正仿宋_GB2312" w:hAnsi="方正仿宋_GB2312" w:eastAsia="方正仿宋_GB2312" w:cs="方正仿宋_GB2312"/>
                <w:sz w:val="13"/>
                <w:szCs w:val="13"/>
                <w:highlight w:val="none"/>
              </w:rPr>
            </w:pPr>
          </w:p>
        </w:tc>
        <w:tc>
          <w:tcPr>
            <w:tcW w:w="0" w:type="auto"/>
            <w:vMerge w:val="continue"/>
            <w:shd w:val="clear" w:color="auto" w:fill="auto"/>
            <w:vAlign w:val="center"/>
          </w:tcPr>
          <w:p w14:paraId="2B96608F">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spacing w:val="-3"/>
                <w:sz w:val="13"/>
                <w:szCs w:val="13"/>
                <w:highlight w:val="none"/>
                <w:lang w:val="en-US" w:eastAsia="zh-CN"/>
              </w:rPr>
            </w:pPr>
          </w:p>
        </w:tc>
        <w:tc>
          <w:tcPr>
            <w:tcW w:w="2175" w:type="dxa"/>
            <w:shd w:val="clear" w:color="auto" w:fill="auto"/>
            <w:vAlign w:val="center"/>
          </w:tcPr>
          <w:p w14:paraId="4DC2687C">
            <w:pPr>
              <w:pStyle w:val="18"/>
              <w:snapToGrid w:val="0"/>
              <w:spacing w:before="220" w:line="240" w:lineRule="auto"/>
              <w:ind w:left="0" w:leftChars="0" w:right="0" w:rightChars="0" w:firstLine="0" w:firstLineChars="0"/>
              <w:jc w:val="left"/>
              <w:rPr>
                <w:rFonts w:hint="eastAsia" w:ascii="方正仿宋_GB2312" w:hAnsi="方正仿宋_GB2312" w:eastAsia="方正仿宋_GB2312" w:cs="方正仿宋_GB2312"/>
                <w:spacing w:val="-7"/>
                <w:sz w:val="13"/>
                <w:szCs w:val="13"/>
                <w:highlight w:val="none"/>
                <w:lang w:val="en-US" w:eastAsia="zh-CN"/>
              </w:rPr>
            </w:pPr>
            <w:r>
              <w:rPr>
                <w:rFonts w:hint="eastAsia" w:ascii="方正仿宋_GB2312" w:hAnsi="方正仿宋_GB2312" w:eastAsia="方正仿宋_GB2312" w:cs="方正仿宋_GB2312"/>
                <w:spacing w:val="-7"/>
                <w:sz w:val="13"/>
                <w:szCs w:val="13"/>
                <w:highlight w:val="none"/>
                <w:lang w:val="en-US" w:eastAsia="zh-CN"/>
              </w:rPr>
              <w:t>2.财务账目</w:t>
            </w:r>
          </w:p>
        </w:tc>
        <w:tc>
          <w:tcPr>
            <w:tcW w:w="1707" w:type="dxa"/>
            <w:shd w:val="clear" w:color="auto" w:fill="auto"/>
            <w:vAlign w:val="center"/>
          </w:tcPr>
          <w:p w14:paraId="5FD6FDF6">
            <w:pPr>
              <w:pStyle w:val="18"/>
              <w:snapToGrid w:val="0"/>
              <w:spacing w:before="33" w:line="240" w:lineRule="auto"/>
              <w:ind w:left="0" w:leftChars="0" w:right="0" w:rightChars="0" w:firstLine="0" w:firstLineChars="0"/>
              <w:jc w:val="left"/>
              <w:rPr>
                <w:rFonts w:hint="eastAsia" w:ascii="方正仿宋_GB2312" w:hAnsi="方正仿宋_GB2312" w:eastAsia="方正仿宋_GB2312" w:cs="方正仿宋_GB2312"/>
                <w:spacing w:val="16"/>
                <w:sz w:val="13"/>
                <w:szCs w:val="13"/>
                <w:highlight w:val="none"/>
                <w:lang w:val="en-US" w:eastAsia="zh-CN"/>
              </w:rPr>
            </w:pPr>
            <w:r>
              <w:rPr>
                <w:rFonts w:hint="eastAsia" w:ascii="方正仿宋_GB2312" w:hAnsi="方正仿宋_GB2312" w:eastAsia="方正仿宋_GB2312" w:cs="方正仿宋_GB2312"/>
                <w:spacing w:val="16"/>
                <w:sz w:val="13"/>
                <w:szCs w:val="13"/>
                <w:highlight w:val="none"/>
                <w:lang w:val="en-US" w:eastAsia="zh-CN"/>
              </w:rPr>
              <w:t>现场评估</w:t>
            </w:r>
          </w:p>
        </w:tc>
        <w:tc>
          <w:tcPr>
            <w:tcW w:w="3680" w:type="dxa"/>
            <w:shd w:val="clear" w:color="auto" w:fill="auto"/>
            <w:vAlign w:val="center"/>
          </w:tcPr>
          <w:p w14:paraId="29059DD8">
            <w:pPr>
              <w:pStyle w:val="18"/>
              <w:snapToGrid w:val="0"/>
              <w:spacing w:before="209" w:line="240" w:lineRule="auto"/>
              <w:ind w:left="0" w:leftChars="0" w:right="0" w:rightChars="0" w:firstLine="0" w:firstLineChars="0"/>
              <w:jc w:val="left"/>
              <w:rPr>
                <w:rFonts w:hint="eastAsia" w:ascii="方正仿宋_GB2312" w:hAnsi="方正仿宋_GB2312" w:eastAsia="方正仿宋_GB2312" w:cs="方正仿宋_GB2312"/>
                <w:spacing w:val="-2"/>
                <w:sz w:val="13"/>
                <w:szCs w:val="13"/>
                <w:highlight w:val="none"/>
                <w:lang w:val="en-US" w:eastAsia="zh-CN"/>
              </w:rPr>
            </w:pPr>
            <w:r>
              <w:rPr>
                <w:rFonts w:hint="eastAsia" w:ascii="方正仿宋_GB2312" w:hAnsi="方正仿宋_GB2312" w:eastAsia="方正仿宋_GB2312" w:cs="方正仿宋_GB2312"/>
                <w:spacing w:val="-5"/>
                <w:sz w:val="13"/>
                <w:szCs w:val="13"/>
                <w:highlight w:val="none"/>
                <w:lang w:val="en-US" w:eastAsia="zh-CN"/>
              </w:rPr>
              <w:t>现场查看医疗机构财务账目，有财务账目且与实际进销存、营业数据吻合的为合格；未达条件为不合格。</w:t>
            </w:r>
          </w:p>
        </w:tc>
        <w:tc>
          <w:tcPr>
            <w:tcW w:w="1854" w:type="dxa"/>
            <w:shd w:val="clear" w:color="auto" w:fill="auto"/>
            <w:vAlign w:val="center"/>
          </w:tcPr>
          <w:p w14:paraId="2CA82B01">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spacing w:val="-5"/>
                <w:sz w:val="13"/>
                <w:szCs w:val="13"/>
                <w:highlight w:val="none"/>
                <w:lang w:val="en-US" w:eastAsia="zh-CN"/>
              </w:rPr>
            </w:pPr>
          </w:p>
        </w:tc>
        <w:tc>
          <w:tcPr>
            <w:tcW w:w="0" w:type="auto"/>
            <w:vAlign w:val="center"/>
          </w:tcPr>
          <w:p w14:paraId="5162E7C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red"/>
                <w:vertAlign w:val="baseline"/>
                <w:lang w:val="en-US" w:eastAsia="zh-CN"/>
              </w:rPr>
            </w:pPr>
          </w:p>
        </w:tc>
        <w:tc>
          <w:tcPr>
            <w:tcW w:w="1015" w:type="dxa"/>
            <w:vAlign w:val="center"/>
          </w:tcPr>
          <w:p w14:paraId="35582775">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red"/>
                <w:vertAlign w:val="baseline"/>
                <w:lang w:val="en-US" w:eastAsia="zh-CN"/>
              </w:rPr>
            </w:pPr>
          </w:p>
        </w:tc>
      </w:tr>
      <w:tr w14:paraId="4FFC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shd w:val="clear" w:color="auto" w:fill="auto"/>
            <w:vAlign w:val="center"/>
          </w:tcPr>
          <w:p w14:paraId="1A1BDEBE">
            <w:pPr>
              <w:pStyle w:val="18"/>
              <w:snapToGrid w:val="0"/>
              <w:spacing w:before="49"/>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5"/>
                <w:sz w:val="13"/>
                <w:szCs w:val="13"/>
              </w:rPr>
              <w:t>1</w:t>
            </w:r>
            <w:r>
              <w:rPr>
                <w:rFonts w:hint="eastAsia" w:ascii="方正仿宋_GB2312" w:hAnsi="方正仿宋_GB2312" w:eastAsia="方正仿宋_GB2312" w:cs="方正仿宋_GB2312"/>
                <w:spacing w:val="-5"/>
                <w:sz w:val="13"/>
                <w:szCs w:val="13"/>
                <w:lang w:val="en-US" w:eastAsia="zh-CN"/>
              </w:rPr>
              <w:t>0</w:t>
            </w:r>
          </w:p>
        </w:tc>
        <w:tc>
          <w:tcPr>
            <w:tcW w:w="0" w:type="auto"/>
            <w:vMerge w:val="restart"/>
            <w:shd w:val="clear" w:color="auto" w:fill="auto"/>
            <w:vAlign w:val="center"/>
          </w:tcPr>
          <w:p w14:paraId="1C1D4ABE">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医保标识</w:t>
            </w:r>
          </w:p>
        </w:tc>
        <w:tc>
          <w:tcPr>
            <w:tcW w:w="2175" w:type="dxa"/>
            <w:shd w:val="clear" w:color="auto" w:fill="auto"/>
            <w:vAlign w:val="center"/>
          </w:tcPr>
          <w:p w14:paraId="592815C7">
            <w:pPr>
              <w:pStyle w:val="18"/>
              <w:snapToGrid w:val="0"/>
              <w:spacing w:before="14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highlight w:val="none"/>
                <w:lang w:val="en-US" w:eastAsia="en-US" w:bidi="ar-SA"/>
              </w:rPr>
            </w:pPr>
            <w:r>
              <w:rPr>
                <w:rFonts w:hint="eastAsia" w:ascii="方正仿宋_GB2312" w:hAnsi="方正仿宋_GB2312" w:eastAsia="方正仿宋_GB2312" w:cs="方正仿宋_GB2312"/>
                <w:spacing w:val="1"/>
                <w:sz w:val="13"/>
                <w:szCs w:val="13"/>
                <w:highlight w:val="none"/>
                <w:lang w:eastAsia="zh-CN"/>
              </w:rPr>
              <w:t>1.</w:t>
            </w:r>
            <w:r>
              <w:rPr>
                <w:rFonts w:hint="eastAsia" w:ascii="方正仿宋_GB2312" w:hAnsi="方正仿宋_GB2312" w:eastAsia="方正仿宋_GB2312" w:cs="方正仿宋_GB2312"/>
                <w:spacing w:val="1"/>
                <w:sz w:val="13"/>
                <w:szCs w:val="13"/>
                <w:highlight w:val="none"/>
              </w:rPr>
              <w:t>医保专区及标识设</w:t>
            </w:r>
            <w:r>
              <w:rPr>
                <w:rFonts w:hint="eastAsia" w:ascii="方正仿宋_GB2312" w:hAnsi="方正仿宋_GB2312" w:eastAsia="方正仿宋_GB2312" w:cs="方正仿宋_GB2312"/>
                <w:spacing w:val="-2"/>
                <w:sz w:val="13"/>
                <w:szCs w:val="13"/>
                <w:highlight w:val="none"/>
              </w:rPr>
              <w:t>立情况</w:t>
            </w:r>
          </w:p>
        </w:tc>
        <w:tc>
          <w:tcPr>
            <w:tcW w:w="1707" w:type="dxa"/>
            <w:shd w:val="clear" w:color="auto" w:fill="auto"/>
            <w:vAlign w:val="center"/>
          </w:tcPr>
          <w:p w14:paraId="4C8C3A0E">
            <w:pPr>
              <w:pStyle w:val="18"/>
              <w:snapToGrid w:val="0"/>
              <w:spacing w:before="210" w:line="240" w:lineRule="auto"/>
              <w:ind w:left="0" w:leftChars="0" w:right="0" w:rightChars="0" w:firstLine="0" w:firstLineChars="0"/>
              <w:jc w:val="left"/>
              <w:rPr>
                <w:rFonts w:hint="eastAsia" w:ascii="方正仿宋_GB2312" w:hAnsi="方正仿宋_GB2312" w:eastAsia="方正仿宋_GB2312" w:cs="方正仿宋_GB2312"/>
                <w:kern w:val="2"/>
                <w:sz w:val="13"/>
                <w:szCs w:val="13"/>
                <w:highlight w:val="none"/>
                <w:lang w:val="en-US" w:eastAsia="en-US" w:bidi="ar-SA"/>
              </w:rPr>
            </w:pPr>
            <w:r>
              <w:rPr>
                <w:rFonts w:hint="eastAsia" w:ascii="方正仿宋_GB2312" w:hAnsi="方正仿宋_GB2312" w:eastAsia="方正仿宋_GB2312" w:cs="方正仿宋_GB2312"/>
                <w:spacing w:val="-2"/>
                <w:sz w:val="13"/>
                <w:szCs w:val="13"/>
                <w:highlight w:val="none"/>
              </w:rPr>
              <w:t>现场评估</w:t>
            </w:r>
          </w:p>
        </w:tc>
        <w:tc>
          <w:tcPr>
            <w:tcW w:w="3680" w:type="dxa"/>
            <w:shd w:val="clear" w:color="auto" w:fill="auto"/>
            <w:vAlign w:val="center"/>
          </w:tcPr>
          <w:p w14:paraId="7B59CD20">
            <w:pPr>
              <w:pStyle w:val="18"/>
              <w:snapToGrid w:val="0"/>
              <w:spacing w:before="3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highlight w:val="none"/>
                <w:lang w:val="en-US" w:eastAsia="zh-CN" w:bidi="ar-SA"/>
              </w:rPr>
            </w:pPr>
            <w:r>
              <w:rPr>
                <w:rFonts w:hint="eastAsia" w:ascii="方正仿宋_GB2312" w:hAnsi="方正仿宋_GB2312" w:eastAsia="方正仿宋_GB2312" w:cs="方正仿宋_GB2312"/>
                <w:spacing w:val="-2"/>
                <w:sz w:val="13"/>
                <w:szCs w:val="13"/>
                <w:highlight w:val="none"/>
              </w:rPr>
              <w:t>有对医保药品、耗材拟设专区或专柜方案(文本或制度)</w:t>
            </w:r>
            <w:r>
              <w:rPr>
                <w:rFonts w:hint="eastAsia" w:ascii="方正仿宋_GB2312" w:hAnsi="方正仿宋_GB2312" w:eastAsia="方正仿宋_GB2312" w:cs="方正仿宋_GB2312"/>
                <w:spacing w:val="-4"/>
                <w:sz w:val="13"/>
                <w:szCs w:val="13"/>
                <w:highlight w:val="none"/>
              </w:rPr>
              <w:t>并设计有标识区分；准备了符合医保部门要求的医保标</w:t>
            </w:r>
            <w:r>
              <w:rPr>
                <w:rFonts w:hint="eastAsia" w:ascii="方正仿宋_GB2312" w:hAnsi="方正仿宋_GB2312" w:eastAsia="方正仿宋_GB2312" w:cs="方正仿宋_GB2312"/>
                <w:spacing w:val="-9"/>
                <w:sz w:val="13"/>
                <w:szCs w:val="13"/>
                <w:highlight w:val="none"/>
              </w:rPr>
              <w:t>识，纳入定点后可立即使用为合格；未到达条件为不</w:t>
            </w:r>
            <w:r>
              <w:rPr>
                <w:rFonts w:hint="eastAsia" w:ascii="方正仿宋_GB2312" w:hAnsi="方正仿宋_GB2312" w:eastAsia="方正仿宋_GB2312" w:cs="方正仿宋_GB2312"/>
                <w:spacing w:val="-10"/>
                <w:sz w:val="13"/>
                <w:szCs w:val="13"/>
                <w:highlight w:val="none"/>
              </w:rPr>
              <w:t>合格</w:t>
            </w:r>
            <w:r>
              <w:rPr>
                <w:rFonts w:hint="eastAsia" w:ascii="方正仿宋_GB2312" w:hAnsi="方正仿宋_GB2312" w:eastAsia="方正仿宋_GB2312" w:cs="方正仿宋_GB2312"/>
                <w:spacing w:val="-10"/>
                <w:sz w:val="13"/>
                <w:szCs w:val="13"/>
                <w:highlight w:val="none"/>
                <w:lang w:eastAsia="zh-CN"/>
              </w:rPr>
              <w:t>。</w:t>
            </w:r>
          </w:p>
        </w:tc>
        <w:tc>
          <w:tcPr>
            <w:tcW w:w="1854" w:type="dxa"/>
            <w:shd w:val="clear" w:color="auto" w:fill="auto"/>
            <w:vAlign w:val="center"/>
          </w:tcPr>
          <w:p w14:paraId="58ECC4E5">
            <w:pPr>
              <w:pStyle w:val="18"/>
              <w:snapToGrid w:val="0"/>
              <w:spacing w:before="21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highlight w:val="none"/>
                <w:lang w:val="en-US" w:eastAsia="en-US" w:bidi="ar-SA"/>
              </w:rPr>
            </w:pPr>
          </w:p>
        </w:tc>
        <w:tc>
          <w:tcPr>
            <w:tcW w:w="0" w:type="auto"/>
            <w:vAlign w:val="center"/>
          </w:tcPr>
          <w:p w14:paraId="010CEE2C">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19AD264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524F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2FC1FE19">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0" w:type="auto"/>
            <w:vMerge w:val="continue"/>
            <w:vAlign w:val="center"/>
          </w:tcPr>
          <w:p w14:paraId="6333D2E0">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auto"/>
            <w:vAlign w:val="center"/>
          </w:tcPr>
          <w:p w14:paraId="3C8590B2">
            <w:pPr>
              <w:pStyle w:val="18"/>
              <w:snapToGrid w:val="0"/>
              <w:spacing w:before="13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1"/>
                <w:sz w:val="13"/>
                <w:szCs w:val="13"/>
                <w:lang w:eastAsia="zh-CN"/>
              </w:rPr>
              <w:t>2.</w:t>
            </w:r>
            <w:r>
              <w:rPr>
                <w:rFonts w:hint="eastAsia" w:ascii="方正仿宋_GB2312" w:hAnsi="方正仿宋_GB2312" w:eastAsia="方正仿宋_GB2312" w:cs="方正仿宋_GB2312"/>
                <w:spacing w:val="-1"/>
                <w:sz w:val="13"/>
                <w:szCs w:val="13"/>
              </w:rPr>
              <w:t>标识设立情况</w:t>
            </w:r>
          </w:p>
        </w:tc>
        <w:tc>
          <w:tcPr>
            <w:tcW w:w="1707" w:type="dxa"/>
            <w:shd w:val="clear" w:color="auto" w:fill="auto"/>
            <w:vAlign w:val="center"/>
          </w:tcPr>
          <w:p w14:paraId="435831C1">
            <w:pPr>
              <w:pStyle w:val="18"/>
              <w:snapToGrid w:val="0"/>
              <w:spacing w:before="131"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现场评估</w:t>
            </w:r>
          </w:p>
        </w:tc>
        <w:tc>
          <w:tcPr>
            <w:tcW w:w="3680" w:type="dxa"/>
            <w:shd w:val="clear" w:color="auto" w:fill="auto"/>
            <w:vAlign w:val="center"/>
          </w:tcPr>
          <w:p w14:paraId="6AD238D9">
            <w:pPr>
              <w:pStyle w:val="18"/>
              <w:snapToGrid w:val="0"/>
              <w:spacing w:before="4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9"/>
                <w:sz w:val="13"/>
                <w:szCs w:val="13"/>
              </w:rPr>
              <w:t>在显</w:t>
            </w:r>
            <w:r>
              <w:rPr>
                <w:rFonts w:hint="eastAsia" w:ascii="方正仿宋_GB2312" w:hAnsi="方正仿宋_GB2312" w:eastAsia="方正仿宋_GB2312" w:cs="方正仿宋_GB2312"/>
                <w:spacing w:val="-8"/>
                <w:sz w:val="13"/>
                <w:szCs w:val="13"/>
              </w:rPr>
              <w:t>著位置预留出悬挂定点医疗机构标识位置为合格，</w:t>
            </w:r>
            <w:r>
              <w:rPr>
                <w:rFonts w:hint="eastAsia" w:ascii="方正仿宋_GB2312" w:hAnsi="方正仿宋_GB2312" w:eastAsia="方正仿宋_GB2312" w:cs="方正仿宋_GB2312"/>
                <w:spacing w:val="-6"/>
                <w:sz w:val="13"/>
                <w:szCs w:val="13"/>
              </w:rPr>
              <w:t>反</w:t>
            </w:r>
            <w:r>
              <w:rPr>
                <w:rFonts w:hint="eastAsia" w:ascii="方正仿宋_GB2312" w:hAnsi="方正仿宋_GB2312" w:eastAsia="方正仿宋_GB2312" w:cs="方正仿宋_GB2312"/>
                <w:spacing w:val="-2"/>
                <w:sz w:val="13"/>
                <w:szCs w:val="13"/>
              </w:rPr>
              <w:t>之为不合格</w:t>
            </w:r>
            <w:r>
              <w:rPr>
                <w:rFonts w:hint="eastAsia" w:ascii="方正仿宋_GB2312" w:hAnsi="方正仿宋_GB2312" w:eastAsia="方正仿宋_GB2312" w:cs="方正仿宋_GB2312"/>
                <w:spacing w:val="-2"/>
                <w:sz w:val="13"/>
                <w:szCs w:val="13"/>
                <w:lang w:eastAsia="zh-CN"/>
              </w:rPr>
              <w:t>。</w:t>
            </w:r>
          </w:p>
        </w:tc>
        <w:tc>
          <w:tcPr>
            <w:tcW w:w="1854" w:type="dxa"/>
            <w:shd w:val="clear" w:color="auto" w:fill="auto"/>
            <w:vAlign w:val="center"/>
          </w:tcPr>
          <w:p w14:paraId="1DF22F99">
            <w:pPr>
              <w:pStyle w:val="18"/>
              <w:snapToGrid w:val="0"/>
              <w:spacing w:before="13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p>
        </w:tc>
        <w:tc>
          <w:tcPr>
            <w:tcW w:w="0" w:type="auto"/>
            <w:vAlign w:val="center"/>
          </w:tcPr>
          <w:p w14:paraId="470E955C">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039145B0">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7FCE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restart"/>
            <w:shd w:val="clear" w:color="auto" w:fill="FFFFFF" w:themeFill="background1"/>
            <w:vAlign w:val="center"/>
          </w:tcPr>
          <w:p w14:paraId="6B5604D7">
            <w:pPr>
              <w:pStyle w:val="18"/>
              <w:snapToGrid w:val="0"/>
              <w:spacing w:before="45"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4"/>
                <w:sz w:val="13"/>
                <w:szCs w:val="13"/>
              </w:rPr>
              <w:t>1</w:t>
            </w:r>
            <w:r>
              <w:rPr>
                <w:rFonts w:hint="eastAsia" w:ascii="方正仿宋_GB2312" w:hAnsi="方正仿宋_GB2312" w:eastAsia="方正仿宋_GB2312" w:cs="方正仿宋_GB2312"/>
                <w:spacing w:val="-4"/>
                <w:sz w:val="13"/>
                <w:szCs w:val="13"/>
                <w:lang w:val="en-US" w:eastAsia="zh-CN"/>
              </w:rPr>
              <w:t>1</w:t>
            </w:r>
          </w:p>
        </w:tc>
        <w:tc>
          <w:tcPr>
            <w:tcW w:w="0" w:type="auto"/>
            <w:vMerge w:val="restart"/>
            <w:shd w:val="clear" w:color="auto" w:fill="FFFFFF" w:themeFill="background1"/>
            <w:vAlign w:val="center"/>
          </w:tcPr>
          <w:p w14:paraId="7B024608">
            <w:pPr>
              <w:pStyle w:val="18"/>
              <w:snapToGrid w:val="0"/>
              <w:spacing w:before="46"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
                <w:sz w:val="13"/>
                <w:szCs w:val="13"/>
              </w:rPr>
              <w:t>医疗机构信</w:t>
            </w:r>
            <w:r>
              <w:rPr>
                <w:rFonts w:hint="eastAsia" w:ascii="方正仿宋_GB2312" w:hAnsi="方正仿宋_GB2312" w:eastAsia="方正仿宋_GB2312" w:cs="方正仿宋_GB2312"/>
                <w:spacing w:val="-3"/>
                <w:sz w:val="13"/>
                <w:szCs w:val="13"/>
              </w:rPr>
              <w:t>息管理</w:t>
            </w:r>
          </w:p>
        </w:tc>
        <w:tc>
          <w:tcPr>
            <w:tcW w:w="2175" w:type="dxa"/>
            <w:shd w:val="clear" w:color="auto" w:fill="FFFFFF" w:themeFill="background1"/>
            <w:vAlign w:val="center"/>
          </w:tcPr>
          <w:p w14:paraId="4DE1A66B">
            <w:pPr>
              <w:pStyle w:val="18"/>
              <w:snapToGrid w:val="0"/>
              <w:spacing w:before="4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z w:val="13"/>
                <w:szCs w:val="13"/>
              </w:rPr>
              <w:t>1.信息化系统配备情况</w:t>
            </w:r>
          </w:p>
        </w:tc>
        <w:tc>
          <w:tcPr>
            <w:tcW w:w="1707" w:type="dxa"/>
            <w:shd w:val="clear" w:color="auto" w:fill="FFFFFF" w:themeFill="background1"/>
            <w:vAlign w:val="center"/>
          </w:tcPr>
          <w:p w14:paraId="68141987">
            <w:pPr>
              <w:pStyle w:val="18"/>
              <w:snapToGrid w:val="0"/>
              <w:spacing w:before="55"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2"/>
                <w:sz w:val="13"/>
                <w:szCs w:val="13"/>
              </w:rPr>
              <w:t>现场评估</w:t>
            </w:r>
          </w:p>
          <w:p w14:paraId="3CF60B02">
            <w:pPr>
              <w:pStyle w:val="18"/>
              <w:snapToGrid w:val="0"/>
              <w:spacing w:before="46" w:line="240" w:lineRule="auto"/>
              <w:ind w:left="0" w:leftChars="0" w:right="0" w:rightChars="0" w:firstLine="0" w:firstLineChars="0"/>
              <w:jc w:val="left"/>
              <w:rPr>
                <w:rFonts w:hint="eastAsia" w:ascii="方正仿宋_GB2312" w:hAnsi="方正仿宋_GB2312" w:eastAsia="方正仿宋_GB2312" w:cs="方正仿宋_GB2312"/>
                <w:spacing w:val="-1"/>
                <w:sz w:val="13"/>
                <w:szCs w:val="13"/>
              </w:rPr>
            </w:pPr>
            <w:r>
              <w:rPr>
                <w:rFonts w:hint="eastAsia" w:ascii="方正仿宋_GB2312" w:hAnsi="方正仿宋_GB2312" w:eastAsia="方正仿宋_GB2312" w:cs="方正仿宋_GB2312"/>
                <w:spacing w:val="-1"/>
                <w:sz w:val="13"/>
                <w:szCs w:val="13"/>
              </w:rPr>
              <w:t>是否建立药品、耗材进销存台账：</w:t>
            </w:r>
          </w:p>
          <w:p w14:paraId="2619369C">
            <w:pPr>
              <w:pStyle w:val="18"/>
              <w:snapToGrid w:val="0"/>
              <w:spacing w:before="4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10"/>
                <w:sz w:val="13"/>
                <w:szCs w:val="13"/>
              </w:rPr>
              <w:t>是口</w:t>
            </w:r>
            <w:r>
              <w:rPr>
                <w:rFonts w:hint="eastAsia" w:ascii="方正仿宋_GB2312" w:hAnsi="方正仿宋_GB2312" w:eastAsia="方正仿宋_GB2312" w:cs="方正仿宋_GB2312"/>
                <w:spacing w:val="3"/>
                <w:sz w:val="13"/>
                <w:szCs w:val="13"/>
              </w:rPr>
              <w:t xml:space="preserve">     </w:t>
            </w:r>
            <w:r>
              <w:rPr>
                <w:rFonts w:hint="eastAsia" w:ascii="方正仿宋_GB2312" w:hAnsi="方正仿宋_GB2312" w:eastAsia="方正仿宋_GB2312" w:cs="方正仿宋_GB2312"/>
                <w:spacing w:val="10"/>
                <w:sz w:val="13"/>
                <w:szCs w:val="13"/>
              </w:rPr>
              <w:t>否口</w:t>
            </w:r>
          </w:p>
        </w:tc>
        <w:tc>
          <w:tcPr>
            <w:tcW w:w="3680" w:type="dxa"/>
            <w:shd w:val="clear" w:color="auto" w:fill="FFFFFF" w:themeFill="background1"/>
            <w:vAlign w:val="center"/>
          </w:tcPr>
          <w:p w14:paraId="441C290A">
            <w:pPr>
              <w:pStyle w:val="18"/>
              <w:snapToGrid w:val="0"/>
              <w:spacing w:before="125"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2"/>
                <w:sz w:val="13"/>
                <w:szCs w:val="13"/>
              </w:rPr>
              <w:t>1.医疗机构人员现场操作本机构管理信息化系统，能熟练</w:t>
            </w:r>
            <w:r>
              <w:rPr>
                <w:rFonts w:hint="eastAsia" w:ascii="方正仿宋_GB2312" w:hAnsi="方正仿宋_GB2312" w:eastAsia="方正仿宋_GB2312" w:cs="方正仿宋_GB2312"/>
                <w:spacing w:val="-1"/>
                <w:sz w:val="13"/>
                <w:szCs w:val="13"/>
              </w:rPr>
              <w:t>完成增加库存(新增进货品种)、减少库存，使用本</w:t>
            </w:r>
            <w:r>
              <w:rPr>
                <w:rFonts w:hint="eastAsia" w:ascii="方正仿宋_GB2312" w:hAnsi="方正仿宋_GB2312" w:eastAsia="方正仿宋_GB2312" w:cs="方正仿宋_GB2312"/>
                <w:spacing w:val="-2"/>
                <w:sz w:val="13"/>
                <w:szCs w:val="13"/>
              </w:rPr>
              <w:t>机构</w:t>
            </w:r>
            <w:r>
              <w:rPr>
                <w:rFonts w:hint="eastAsia" w:ascii="方正仿宋_GB2312" w:hAnsi="方正仿宋_GB2312" w:eastAsia="方正仿宋_GB2312" w:cs="方正仿宋_GB2312"/>
                <w:spacing w:val="-1"/>
                <w:sz w:val="13"/>
                <w:szCs w:val="13"/>
              </w:rPr>
              <w:t>系统销售药品后，库存能实时变化为合格，反之为不合</w:t>
            </w:r>
            <w:r>
              <w:rPr>
                <w:rFonts w:hint="eastAsia" w:ascii="方正仿宋_GB2312" w:hAnsi="方正仿宋_GB2312" w:eastAsia="方正仿宋_GB2312" w:cs="方正仿宋_GB2312"/>
                <w:spacing w:val="-3"/>
                <w:sz w:val="13"/>
                <w:szCs w:val="13"/>
              </w:rPr>
              <w:t>格；</w:t>
            </w:r>
          </w:p>
          <w:p w14:paraId="4E34F131">
            <w:pPr>
              <w:pStyle w:val="18"/>
              <w:snapToGrid w:val="0"/>
              <w:spacing w:before="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2.现场在机构信息系统中抽取5-10种药品或耗材盘点，系</w:t>
            </w:r>
            <w:r>
              <w:rPr>
                <w:rFonts w:hint="eastAsia" w:ascii="方正仿宋_GB2312" w:hAnsi="方正仿宋_GB2312" w:eastAsia="方正仿宋_GB2312" w:cs="方正仿宋_GB2312"/>
                <w:spacing w:val="-3"/>
                <w:sz w:val="13"/>
                <w:szCs w:val="13"/>
              </w:rPr>
              <w:t>统中有药品进销存记录，有进销存台帐，且系统记录、进</w:t>
            </w:r>
            <w:r>
              <w:rPr>
                <w:rFonts w:hint="eastAsia" w:ascii="方正仿宋_GB2312" w:hAnsi="方正仿宋_GB2312" w:eastAsia="方正仿宋_GB2312" w:cs="方正仿宋_GB2312"/>
                <w:spacing w:val="-2"/>
                <w:sz w:val="13"/>
                <w:szCs w:val="13"/>
              </w:rPr>
              <w:t>销存</w:t>
            </w:r>
            <w:r>
              <w:rPr>
                <w:rFonts w:hint="eastAsia" w:ascii="方正仿宋_GB2312" w:hAnsi="方正仿宋_GB2312" w:eastAsia="方正仿宋_GB2312" w:cs="方正仿宋_GB2312"/>
                <w:spacing w:val="-2"/>
                <w:sz w:val="13"/>
                <w:szCs w:val="13"/>
                <w:lang w:eastAsia="zh-CN"/>
              </w:rPr>
              <w:t>台账与</w:t>
            </w:r>
            <w:r>
              <w:rPr>
                <w:rFonts w:hint="eastAsia" w:ascii="方正仿宋_GB2312" w:hAnsi="方正仿宋_GB2312" w:eastAsia="方正仿宋_GB2312" w:cs="方正仿宋_GB2312"/>
                <w:spacing w:val="-2"/>
                <w:sz w:val="13"/>
                <w:szCs w:val="13"/>
              </w:rPr>
              <w:t>实际进销存情况一致为合格，反之为不合格</w:t>
            </w:r>
            <w:r>
              <w:rPr>
                <w:rFonts w:hint="eastAsia" w:ascii="方正仿宋_GB2312" w:hAnsi="方正仿宋_GB2312" w:eastAsia="方正仿宋_GB2312" w:cs="方正仿宋_GB2312"/>
                <w:spacing w:val="-2"/>
                <w:sz w:val="13"/>
                <w:szCs w:val="13"/>
                <w:lang w:eastAsia="zh-CN"/>
              </w:rPr>
              <w:t>。</w:t>
            </w:r>
          </w:p>
        </w:tc>
        <w:tc>
          <w:tcPr>
            <w:tcW w:w="1854" w:type="dxa"/>
            <w:shd w:val="clear" w:color="auto" w:fill="FFFFFF" w:themeFill="background1"/>
            <w:vAlign w:val="center"/>
          </w:tcPr>
          <w:p w14:paraId="076A4D01">
            <w:pPr>
              <w:pStyle w:val="18"/>
              <w:snapToGrid w:val="0"/>
              <w:spacing w:before="4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p>
        </w:tc>
        <w:tc>
          <w:tcPr>
            <w:tcW w:w="0" w:type="auto"/>
            <w:shd w:val="clear" w:color="auto" w:fill="FFFFFF" w:themeFill="background1"/>
            <w:vAlign w:val="center"/>
          </w:tcPr>
          <w:p w14:paraId="3C184F26">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shd w:val="clear" w:color="auto" w:fill="FFFFFF" w:themeFill="background1"/>
            <w:vAlign w:val="center"/>
          </w:tcPr>
          <w:p w14:paraId="08F678D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5DD8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shd w:val="clear" w:color="auto" w:fill="FFFFFF" w:themeFill="background1"/>
            <w:vAlign w:val="center"/>
          </w:tcPr>
          <w:p w14:paraId="01E6071C">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0" w:type="auto"/>
            <w:vMerge w:val="continue"/>
            <w:shd w:val="clear" w:color="auto" w:fill="FFFFFF" w:themeFill="background1"/>
            <w:vAlign w:val="center"/>
          </w:tcPr>
          <w:p w14:paraId="615091EF">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FFFFFF" w:themeFill="background1"/>
            <w:vAlign w:val="center"/>
          </w:tcPr>
          <w:p w14:paraId="48224D01">
            <w:pPr>
              <w:pStyle w:val="18"/>
              <w:snapToGrid w:val="0"/>
              <w:spacing w:before="180"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1"/>
                <w:sz w:val="13"/>
                <w:szCs w:val="13"/>
              </w:rPr>
              <w:t>2.门诊、住院全流程是</w:t>
            </w:r>
            <w:r>
              <w:rPr>
                <w:rFonts w:hint="eastAsia" w:ascii="方正仿宋_GB2312" w:hAnsi="方正仿宋_GB2312" w:eastAsia="方正仿宋_GB2312" w:cs="方正仿宋_GB2312"/>
                <w:spacing w:val="1"/>
                <w:sz w:val="13"/>
                <w:szCs w:val="13"/>
              </w:rPr>
              <w:t>否实行电脑管理，能否</w:t>
            </w:r>
            <w:r>
              <w:rPr>
                <w:rFonts w:hint="eastAsia" w:ascii="方正仿宋_GB2312" w:hAnsi="方正仿宋_GB2312" w:eastAsia="方正仿宋_GB2312" w:cs="方正仿宋_GB2312"/>
                <w:spacing w:val="-1"/>
                <w:sz w:val="13"/>
                <w:szCs w:val="13"/>
              </w:rPr>
              <w:t>提供电脑打印的逐笔销</w:t>
            </w:r>
            <w:r>
              <w:rPr>
                <w:rFonts w:hint="eastAsia" w:ascii="方正仿宋_GB2312" w:hAnsi="方正仿宋_GB2312" w:eastAsia="方正仿宋_GB2312" w:cs="方正仿宋_GB2312"/>
                <w:spacing w:val="-2"/>
                <w:sz w:val="13"/>
                <w:szCs w:val="13"/>
              </w:rPr>
              <w:t>售清单</w:t>
            </w:r>
          </w:p>
        </w:tc>
        <w:tc>
          <w:tcPr>
            <w:tcW w:w="1707" w:type="dxa"/>
            <w:shd w:val="clear" w:color="auto" w:fill="FFFFFF" w:themeFill="background1"/>
            <w:vAlign w:val="center"/>
          </w:tcPr>
          <w:p w14:paraId="52DB628F">
            <w:pPr>
              <w:pStyle w:val="18"/>
              <w:snapToGrid w:val="0"/>
              <w:spacing w:before="68" w:line="240" w:lineRule="auto"/>
              <w:ind w:left="0" w:leftChars="0" w:right="0" w:rightChars="0" w:firstLine="0" w:firstLineChars="0"/>
              <w:jc w:val="left"/>
              <w:rPr>
                <w:rFonts w:hint="eastAsia" w:ascii="方正仿宋_GB2312" w:hAnsi="方正仿宋_GB2312" w:eastAsia="方正仿宋_GB2312" w:cs="方正仿宋_GB2312"/>
                <w:spacing w:val="-2"/>
                <w:sz w:val="13"/>
                <w:szCs w:val="13"/>
              </w:rPr>
            </w:pPr>
            <w:r>
              <w:rPr>
                <w:rFonts w:hint="eastAsia" w:ascii="方正仿宋_GB2312" w:hAnsi="方正仿宋_GB2312" w:eastAsia="方正仿宋_GB2312" w:cs="方正仿宋_GB2312"/>
                <w:spacing w:val="-2"/>
                <w:sz w:val="13"/>
                <w:szCs w:val="13"/>
              </w:rPr>
              <w:t>现场评估</w:t>
            </w:r>
          </w:p>
          <w:p w14:paraId="22413C09">
            <w:pPr>
              <w:pStyle w:val="18"/>
              <w:snapToGrid w:val="0"/>
              <w:spacing w:before="6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1"/>
                <w:sz w:val="13"/>
                <w:szCs w:val="13"/>
              </w:rPr>
              <w:t>医疗服务全程是否进行电脑管理</w:t>
            </w:r>
            <w:r>
              <w:rPr>
                <w:rFonts w:hint="eastAsia" w:ascii="方正仿宋_GB2312" w:hAnsi="方正仿宋_GB2312" w:eastAsia="方正仿宋_GB2312" w:cs="方正仿宋_GB2312"/>
                <w:spacing w:val="-1"/>
                <w:sz w:val="13"/>
                <w:szCs w:val="13"/>
                <w:lang w:eastAsia="zh-CN"/>
              </w:rPr>
              <w:t>；</w:t>
            </w:r>
            <w:r>
              <w:rPr>
                <w:rFonts w:hint="eastAsia" w:ascii="方正仿宋_GB2312" w:hAnsi="方正仿宋_GB2312" w:eastAsia="方正仿宋_GB2312" w:cs="方正仿宋_GB2312"/>
                <w:spacing w:val="-1"/>
                <w:sz w:val="13"/>
                <w:szCs w:val="13"/>
              </w:rPr>
              <w:t>是否逐笔打印收费清单</w:t>
            </w:r>
          </w:p>
        </w:tc>
        <w:tc>
          <w:tcPr>
            <w:tcW w:w="3680" w:type="dxa"/>
            <w:shd w:val="clear" w:color="auto" w:fill="FFFFFF" w:themeFill="background1"/>
            <w:vAlign w:val="center"/>
          </w:tcPr>
          <w:p w14:paraId="5A3F4F73">
            <w:pPr>
              <w:pStyle w:val="18"/>
              <w:snapToGrid w:val="0"/>
              <w:spacing w:before="18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
                <w:sz w:val="13"/>
                <w:szCs w:val="13"/>
              </w:rPr>
              <w:t>现场抽查5-10份纸质病历，在系统中查看对应的电子病</w:t>
            </w:r>
            <w:r>
              <w:rPr>
                <w:rFonts w:hint="eastAsia" w:ascii="方正仿宋_GB2312" w:hAnsi="方正仿宋_GB2312" w:eastAsia="方正仿宋_GB2312" w:cs="方正仿宋_GB2312"/>
                <w:spacing w:val="-2"/>
                <w:sz w:val="13"/>
                <w:szCs w:val="13"/>
              </w:rPr>
              <w:t>历，电子病历需包括入院记录、病种记录、医嘱、护理单等资料，纸质与电子病历情况一致，且系统可随时打印收费清单为合格，反之为不合格</w:t>
            </w:r>
            <w:r>
              <w:rPr>
                <w:rFonts w:hint="eastAsia" w:ascii="方正仿宋_GB2312" w:hAnsi="方正仿宋_GB2312" w:eastAsia="方正仿宋_GB2312" w:cs="方正仿宋_GB2312"/>
                <w:spacing w:val="-2"/>
                <w:sz w:val="13"/>
                <w:szCs w:val="13"/>
                <w:lang w:eastAsia="zh-CN"/>
              </w:rPr>
              <w:t>。</w:t>
            </w:r>
          </w:p>
        </w:tc>
        <w:tc>
          <w:tcPr>
            <w:tcW w:w="1854" w:type="dxa"/>
            <w:shd w:val="clear" w:color="auto" w:fill="FFFFFF" w:themeFill="background1"/>
            <w:vAlign w:val="center"/>
          </w:tcPr>
          <w:p w14:paraId="0F256434">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shd w:val="clear" w:color="auto" w:fill="FFFFFF" w:themeFill="background1"/>
            <w:vAlign w:val="center"/>
          </w:tcPr>
          <w:p w14:paraId="5DFDD77B">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shd w:val="clear" w:color="auto" w:fill="FFFFFF" w:themeFill="background1"/>
            <w:vAlign w:val="center"/>
          </w:tcPr>
          <w:p w14:paraId="31ADD823">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4A51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FFFFFF" w:themeFill="background1"/>
            <w:vAlign w:val="center"/>
          </w:tcPr>
          <w:p w14:paraId="108D9783">
            <w:pPr>
              <w:pStyle w:val="18"/>
              <w:snapToGrid w:val="0"/>
              <w:spacing w:before="46"/>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4"/>
                <w:sz w:val="13"/>
                <w:szCs w:val="13"/>
              </w:rPr>
              <w:t>1</w:t>
            </w:r>
            <w:r>
              <w:rPr>
                <w:rFonts w:hint="eastAsia" w:ascii="方正仿宋_GB2312" w:hAnsi="方正仿宋_GB2312" w:eastAsia="方正仿宋_GB2312" w:cs="方正仿宋_GB2312"/>
                <w:spacing w:val="-4"/>
                <w:sz w:val="13"/>
                <w:szCs w:val="13"/>
                <w:lang w:val="en-US" w:eastAsia="zh-CN"/>
              </w:rPr>
              <w:t>2</w:t>
            </w:r>
          </w:p>
        </w:tc>
        <w:tc>
          <w:tcPr>
            <w:tcW w:w="0" w:type="auto"/>
            <w:shd w:val="clear" w:color="auto" w:fill="FFFFFF" w:themeFill="background1"/>
            <w:vAlign w:val="center"/>
          </w:tcPr>
          <w:p w14:paraId="3E2E1567">
            <w:pPr>
              <w:pStyle w:val="18"/>
              <w:snapToGrid w:val="0"/>
              <w:spacing w:before="46" w:line="240" w:lineRule="auto"/>
              <w:ind w:left="0" w:leftChars="0" w:right="0" w:rightChars="0" w:firstLine="0" w:firstLineChars="0"/>
              <w:jc w:val="center"/>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2"/>
                <w:sz w:val="13"/>
                <w:szCs w:val="13"/>
              </w:rPr>
              <w:t>医疗机构管</w:t>
            </w:r>
          </w:p>
          <w:p w14:paraId="36FBB30C">
            <w:pPr>
              <w:pStyle w:val="18"/>
              <w:snapToGrid w:val="0"/>
              <w:spacing w:before="15"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理制度健全</w:t>
            </w:r>
          </w:p>
        </w:tc>
        <w:tc>
          <w:tcPr>
            <w:tcW w:w="2175" w:type="dxa"/>
            <w:shd w:val="clear" w:color="auto" w:fill="FFFFFF" w:themeFill="background1"/>
            <w:vAlign w:val="center"/>
          </w:tcPr>
          <w:p w14:paraId="19278ACB">
            <w:pPr>
              <w:pStyle w:val="18"/>
              <w:snapToGrid w:val="0"/>
              <w:spacing w:before="4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医疗机构管理制度健全</w:t>
            </w:r>
          </w:p>
        </w:tc>
        <w:tc>
          <w:tcPr>
            <w:tcW w:w="1707" w:type="dxa"/>
            <w:shd w:val="clear" w:color="auto" w:fill="FFFFFF" w:themeFill="background1"/>
            <w:vAlign w:val="center"/>
          </w:tcPr>
          <w:p w14:paraId="2EE64024">
            <w:pPr>
              <w:pStyle w:val="18"/>
              <w:snapToGrid w:val="0"/>
              <w:spacing w:before="4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书面评估</w:t>
            </w:r>
          </w:p>
        </w:tc>
        <w:tc>
          <w:tcPr>
            <w:tcW w:w="3680" w:type="dxa"/>
            <w:shd w:val="clear" w:color="auto" w:fill="FFFFFF" w:themeFill="background1"/>
            <w:vAlign w:val="center"/>
          </w:tcPr>
          <w:p w14:paraId="66BCA327">
            <w:pPr>
              <w:pStyle w:val="18"/>
              <w:snapToGrid w:val="0"/>
              <w:spacing w:before="7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医疗机构建立的制度应涵盖：医保工作岗位职责、医</w:t>
            </w:r>
            <w:r>
              <w:rPr>
                <w:rFonts w:hint="eastAsia" w:ascii="方正仿宋_GB2312" w:hAnsi="方正仿宋_GB2312" w:eastAsia="方正仿宋_GB2312" w:cs="方正仿宋_GB2312"/>
                <w:spacing w:val="-3"/>
                <w:sz w:val="13"/>
                <w:szCs w:val="13"/>
              </w:rPr>
              <w:t>保服务管理、医保退费管理、医疗服务管理、医师职责管理、药品医用耗材购进销售管理、药品储存管理、医保处方管理、医疗价格管理、财务管理、医保刷卡管理、质量信息及计算机管理等十二个方面内容。全面涵盖为合</w:t>
            </w:r>
            <w:r>
              <w:rPr>
                <w:rFonts w:hint="eastAsia" w:ascii="方正仿宋_GB2312" w:hAnsi="方正仿宋_GB2312" w:eastAsia="方正仿宋_GB2312" w:cs="方正仿宋_GB2312"/>
                <w:spacing w:val="-2"/>
                <w:sz w:val="13"/>
                <w:szCs w:val="13"/>
              </w:rPr>
              <w:t>格，缺少任一内容为不合格</w:t>
            </w:r>
            <w:r>
              <w:rPr>
                <w:rFonts w:hint="eastAsia" w:ascii="方正仿宋_GB2312" w:hAnsi="方正仿宋_GB2312" w:eastAsia="方正仿宋_GB2312" w:cs="方正仿宋_GB2312"/>
                <w:spacing w:val="-2"/>
                <w:sz w:val="13"/>
                <w:szCs w:val="13"/>
                <w:lang w:eastAsia="zh-CN"/>
              </w:rPr>
              <w:t>。</w:t>
            </w:r>
          </w:p>
        </w:tc>
        <w:tc>
          <w:tcPr>
            <w:tcW w:w="1854" w:type="dxa"/>
            <w:shd w:val="clear" w:color="auto" w:fill="FFFFFF" w:themeFill="background1"/>
            <w:vAlign w:val="center"/>
          </w:tcPr>
          <w:p w14:paraId="5C6849EE">
            <w:pPr>
              <w:pStyle w:val="18"/>
              <w:snapToGrid w:val="0"/>
              <w:spacing w:before="4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p>
        </w:tc>
        <w:tc>
          <w:tcPr>
            <w:tcW w:w="0" w:type="auto"/>
            <w:shd w:val="clear" w:color="auto" w:fill="FFFFFF" w:themeFill="background1"/>
            <w:vAlign w:val="center"/>
          </w:tcPr>
          <w:p w14:paraId="5872429C">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shd w:val="clear" w:color="auto" w:fill="FFFFFF" w:themeFill="background1"/>
            <w:vAlign w:val="center"/>
          </w:tcPr>
          <w:p w14:paraId="16A4BB8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3E28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0" w:type="auto"/>
            <w:shd w:val="clear" w:color="auto" w:fill="FFFFFF" w:themeFill="background1"/>
            <w:vAlign w:val="center"/>
          </w:tcPr>
          <w:p w14:paraId="1DA3E7FC">
            <w:pPr>
              <w:pStyle w:val="18"/>
              <w:snapToGrid w:val="0"/>
              <w:spacing w:before="46"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4"/>
                <w:sz w:val="13"/>
                <w:szCs w:val="13"/>
              </w:rPr>
              <w:t>1</w:t>
            </w:r>
            <w:r>
              <w:rPr>
                <w:rFonts w:hint="eastAsia" w:ascii="方正仿宋_GB2312" w:hAnsi="方正仿宋_GB2312" w:eastAsia="方正仿宋_GB2312" w:cs="方正仿宋_GB2312"/>
                <w:spacing w:val="-4"/>
                <w:sz w:val="13"/>
                <w:szCs w:val="13"/>
                <w:lang w:val="en-US" w:eastAsia="zh-CN"/>
              </w:rPr>
              <w:t>3</w:t>
            </w:r>
          </w:p>
        </w:tc>
        <w:tc>
          <w:tcPr>
            <w:tcW w:w="0" w:type="auto"/>
            <w:shd w:val="clear" w:color="auto" w:fill="FFFFFF" w:themeFill="background1"/>
            <w:vAlign w:val="center"/>
          </w:tcPr>
          <w:p w14:paraId="0F051554">
            <w:pPr>
              <w:pStyle w:val="18"/>
              <w:snapToGrid w:val="0"/>
              <w:spacing w:before="284"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制度公示</w:t>
            </w:r>
          </w:p>
        </w:tc>
        <w:tc>
          <w:tcPr>
            <w:tcW w:w="2175" w:type="dxa"/>
            <w:shd w:val="clear" w:color="auto" w:fill="FFFFFF" w:themeFill="background1"/>
            <w:vAlign w:val="center"/>
          </w:tcPr>
          <w:p w14:paraId="5EFEFE5A">
            <w:pPr>
              <w:pStyle w:val="18"/>
              <w:snapToGrid w:val="0"/>
              <w:spacing w:before="10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z w:val="13"/>
                <w:szCs w:val="13"/>
              </w:rPr>
              <w:t>医疗机构各项管理制度、服务公约、监督电话</w:t>
            </w:r>
            <w:r>
              <w:rPr>
                <w:rFonts w:hint="eastAsia" w:ascii="方正仿宋_GB2312" w:hAnsi="方正仿宋_GB2312" w:eastAsia="方正仿宋_GB2312" w:cs="方正仿宋_GB2312"/>
                <w:spacing w:val="-2"/>
                <w:sz w:val="13"/>
                <w:szCs w:val="13"/>
              </w:rPr>
              <w:t>等公示情况</w:t>
            </w:r>
          </w:p>
        </w:tc>
        <w:tc>
          <w:tcPr>
            <w:tcW w:w="1707" w:type="dxa"/>
            <w:shd w:val="clear" w:color="auto" w:fill="FFFFFF" w:themeFill="background1"/>
            <w:vAlign w:val="center"/>
          </w:tcPr>
          <w:p w14:paraId="16F75BA1">
            <w:pPr>
              <w:pStyle w:val="18"/>
              <w:snapToGrid w:val="0"/>
              <w:spacing w:before="28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现场评估</w:t>
            </w:r>
          </w:p>
        </w:tc>
        <w:tc>
          <w:tcPr>
            <w:tcW w:w="3680" w:type="dxa"/>
            <w:shd w:val="clear" w:color="auto" w:fill="FFFFFF" w:themeFill="background1"/>
            <w:vAlign w:val="center"/>
          </w:tcPr>
          <w:p w14:paraId="259A1495">
            <w:pPr>
              <w:pStyle w:val="18"/>
              <w:snapToGrid w:val="0"/>
              <w:spacing w:before="10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现场查看各项制度、服务公约、监督电话公示情况，各项制度、服务公约、监督电话于</w:t>
            </w:r>
            <w:r>
              <w:rPr>
                <w:rFonts w:hint="eastAsia" w:ascii="方正仿宋_GB2312" w:hAnsi="方正仿宋_GB2312" w:eastAsia="方正仿宋_GB2312" w:cs="方正仿宋_GB2312"/>
                <w:spacing w:val="-2"/>
                <w:sz w:val="13"/>
                <w:szCs w:val="13"/>
                <w:lang w:val="en-US" w:eastAsia="zh-CN"/>
              </w:rPr>
              <w:t>经营场所</w:t>
            </w:r>
            <w:r>
              <w:rPr>
                <w:rFonts w:hint="eastAsia" w:ascii="方正仿宋_GB2312" w:hAnsi="方正仿宋_GB2312" w:eastAsia="方正仿宋_GB2312" w:cs="方正仿宋_GB2312"/>
                <w:spacing w:val="-2"/>
                <w:sz w:val="13"/>
                <w:szCs w:val="13"/>
              </w:rPr>
              <w:t>内显著位置</w:t>
            </w:r>
            <w:r>
              <w:rPr>
                <w:rFonts w:hint="eastAsia" w:ascii="方正仿宋_GB2312" w:hAnsi="方正仿宋_GB2312" w:eastAsia="方正仿宋_GB2312" w:cs="方正仿宋_GB2312"/>
                <w:spacing w:val="-2"/>
                <w:sz w:val="13"/>
                <w:szCs w:val="13"/>
                <w:lang w:eastAsia="zh-CN"/>
              </w:rPr>
              <w:t>予以</w:t>
            </w:r>
            <w:r>
              <w:rPr>
                <w:rFonts w:hint="eastAsia" w:ascii="方正仿宋_GB2312" w:hAnsi="方正仿宋_GB2312" w:eastAsia="方正仿宋_GB2312" w:cs="方正仿宋_GB2312"/>
                <w:spacing w:val="-2"/>
                <w:sz w:val="13"/>
                <w:szCs w:val="13"/>
              </w:rPr>
              <w:t>公示为合</w:t>
            </w:r>
            <w:r>
              <w:rPr>
                <w:rFonts w:hint="eastAsia" w:ascii="方正仿宋_GB2312" w:hAnsi="方正仿宋_GB2312" w:eastAsia="方正仿宋_GB2312" w:cs="方正仿宋_GB2312"/>
                <w:spacing w:val="-1"/>
                <w:sz w:val="13"/>
                <w:szCs w:val="13"/>
              </w:rPr>
              <w:t>格；未见公示、未在</w:t>
            </w:r>
            <w:r>
              <w:rPr>
                <w:rFonts w:hint="eastAsia" w:ascii="方正仿宋_GB2312" w:hAnsi="方正仿宋_GB2312" w:eastAsia="方正仿宋_GB2312" w:cs="方正仿宋_GB2312"/>
                <w:spacing w:val="-1"/>
                <w:sz w:val="13"/>
                <w:szCs w:val="13"/>
                <w:lang w:eastAsia="zh-CN"/>
              </w:rPr>
              <w:t>显著</w:t>
            </w:r>
            <w:r>
              <w:rPr>
                <w:rFonts w:hint="eastAsia" w:ascii="方正仿宋_GB2312" w:hAnsi="方正仿宋_GB2312" w:eastAsia="方正仿宋_GB2312" w:cs="方正仿宋_GB2312"/>
                <w:spacing w:val="-1"/>
                <w:sz w:val="13"/>
                <w:szCs w:val="13"/>
              </w:rPr>
              <w:t>位置公示为不合格</w:t>
            </w:r>
            <w:r>
              <w:rPr>
                <w:rFonts w:hint="eastAsia" w:ascii="方正仿宋_GB2312" w:hAnsi="方正仿宋_GB2312" w:eastAsia="方正仿宋_GB2312" w:cs="方正仿宋_GB2312"/>
                <w:spacing w:val="-1"/>
                <w:sz w:val="13"/>
                <w:szCs w:val="13"/>
                <w:lang w:eastAsia="zh-CN"/>
              </w:rPr>
              <w:t>。</w:t>
            </w:r>
          </w:p>
        </w:tc>
        <w:tc>
          <w:tcPr>
            <w:tcW w:w="1854" w:type="dxa"/>
            <w:shd w:val="clear" w:color="auto" w:fill="FFFFFF" w:themeFill="background1"/>
            <w:vAlign w:val="center"/>
          </w:tcPr>
          <w:p w14:paraId="020A1D70">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shd w:val="clear" w:color="auto" w:fill="FFFFFF" w:themeFill="background1"/>
            <w:vAlign w:val="center"/>
          </w:tcPr>
          <w:p w14:paraId="156B19F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shd w:val="clear" w:color="auto" w:fill="FFFFFF" w:themeFill="background1"/>
            <w:vAlign w:val="center"/>
          </w:tcPr>
          <w:p w14:paraId="6F207E1B">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651D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shd w:val="clear" w:color="auto" w:fill="FFFFFF" w:themeFill="background1"/>
            <w:vAlign w:val="center"/>
          </w:tcPr>
          <w:p w14:paraId="0509B5E2">
            <w:pPr>
              <w:pStyle w:val="18"/>
              <w:snapToGrid w:val="0"/>
              <w:spacing w:before="46"/>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4"/>
                <w:sz w:val="13"/>
                <w:szCs w:val="13"/>
              </w:rPr>
              <w:t>1</w:t>
            </w:r>
            <w:r>
              <w:rPr>
                <w:rFonts w:hint="eastAsia" w:ascii="方正仿宋_GB2312" w:hAnsi="方正仿宋_GB2312" w:eastAsia="方正仿宋_GB2312" w:cs="方正仿宋_GB2312"/>
                <w:spacing w:val="-4"/>
                <w:sz w:val="13"/>
                <w:szCs w:val="13"/>
                <w:lang w:val="en-US" w:eastAsia="zh-CN"/>
              </w:rPr>
              <w:t>4</w:t>
            </w:r>
          </w:p>
        </w:tc>
        <w:tc>
          <w:tcPr>
            <w:tcW w:w="0" w:type="auto"/>
            <w:vMerge w:val="restart"/>
            <w:shd w:val="clear" w:color="auto" w:fill="FFFFFF" w:themeFill="background1"/>
            <w:vAlign w:val="center"/>
          </w:tcPr>
          <w:p w14:paraId="3AA76C5C">
            <w:pPr>
              <w:pStyle w:val="18"/>
              <w:snapToGrid w:val="0"/>
              <w:spacing w:before="46"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医保信息化</w:t>
            </w:r>
          </w:p>
        </w:tc>
        <w:tc>
          <w:tcPr>
            <w:tcW w:w="2175" w:type="dxa"/>
            <w:shd w:val="clear" w:color="auto" w:fill="FFFFFF" w:themeFill="background1"/>
            <w:vAlign w:val="center"/>
          </w:tcPr>
          <w:p w14:paraId="16CE8FCD">
            <w:pPr>
              <w:pStyle w:val="18"/>
              <w:snapToGrid w:val="0"/>
              <w:spacing w:before="194"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z w:val="13"/>
                <w:szCs w:val="13"/>
                <w:lang w:eastAsia="zh-CN"/>
              </w:rPr>
              <w:t>1.</w:t>
            </w:r>
            <w:r>
              <w:rPr>
                <w:rFonts w:hint="eastAsia" w:ascii="方正仿宋_GB2312" w:hAnsi="方正仿宋_GB2312" w:eastAsia="方正仿宋_GB2312" w:cs="方正仿宋_GB2312"/>
                <w:sz w:val="13"/>
                <w:szCs w:val="13"/>
              </w:rPr>
              <w:t>医保信息化硬件</w:t>
            </w:r>
            <w:r>
              <w:rPr>
                <w:rFonts w:hint="eastAsia" w:ascii="方正仿宋_GB2312" w:hAnsi="方正仿宋_GB2312" w:eastAsia="方正仿宋_GB2312" w:cs="方正仿宋_GB2312"/>
                <w:sz w:val="13"/>
                <w:szCs w:val="13"/>
                <w:lang w:val="en-US" w:eastAsia="zh-CN"/>
              </w:rPr>
              <w:t>配置</w:t>
            </w:r>
            <w:r>
              <w:rPr>
                <w:rFonts w:hint="eastAsia" w:ascii="方正仿宋_GB2312" w:hAnsi="方正仿宋_GB2312" w:eastAsia="方正仿宋_GB2312" w:cs="方正仿宋_GB2312"/>
                <w:spacing w:val="-2"/>
                <w:sz w:val="13"/>
                <w:szCs w:val="13"/>
              </w:rPr>
              <w:t>情况</w:t>
            </w:r>
          </w:p>
        </w:tc>
        <w:tc>
          <w:tcPr>
            <w:tcW w:w="1707" w:type="dxa"/>
            <w:shd w:val="clear" w:color="auto" w:fill="FFFFFF" w:themeFill="background1"/>
            <w:vAlign w:val="center"/>
          </w:tcPr>
          <w:p w14:paraId="1875F03E">
            <w:pPr>
              <w:pStyle w:val="18"/>
              <w:snapToGrid w:val="0"/>
              <w:spacing w:before="28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现场评估</w:t>
            </w:r>
          </w:p>
        </w:tc>
        <w:tc>
          <w:tcPr>
            <w:tcW w:w="3680" w:type="dxa"/>
            <w:shd w:val="clear" w:color="auto" w:fill="FFFFFF" w:themeFill="background1"/>
            <w:vAlign w:val="center"/>
          </w:tcPr>
          <w:p w14:paraId="5FCCA8B6">
            <w:pPr>
              <w:pStyle w:val="18"/>
              <w:snapToGrid w:val="0"/>
              <w:spacing w:before="104" w:line="240" w:lineRule="auto"/>
              <w:ind w:left="0" w:leftChars="0" w:right="0" w:rightChars="0" w:firstLine="0" w:firstLineChars="0"/>
              <w:jc w:val="left"/>
              <w:rPr>
                <w:rFonts w:hint="eastAsia" w:ascii="方正仿宋_GB2312" w:hAnsi="方正仿宋_GB2312" w:eastAsia="方正仿宋_GB2312" w:cs="方正仿宋_GB2312"/>
                <w:color w:val="auto"/>
                <w:kern w:val="2"/>
                <w:sz w:val="13"/>
                <w:szCs w:val="13"/>
                <w:lang w:val="en-US" w:eastAsia="zh-CN" w:bidi="ar-SA"/>
              </w:rPr>
            </w:pPr>
            <w:r>
              <w:rPr>
                <w:rFonts w:hint="eastAsia" w:ascii="方正仿宋_GB2312" w:hAnsi="方正仿宋_GB2312" w:eastAsia="方正仿宋_GB2312" w:cs="方正仿宋_GB2312"/>
                <w:color w:val="auto"/>
                <w:spacing w:val="-2"/>
                <w:sz w:val="13"/>
                <w:szCs w:val="13"/>
              </w:rPr>
              <w:t>现场查看硬件</w:t>
            </w:r>
            <w:r>
              <w:rPr>
                <w:rFonts w:hint="eastAsia" w:ascii="方正仿宋_GB2312" w:hAnsi="方正仿宋_GB2312" w:eastAsia="方正仿宋_GB2312" w:cs="方正仿宋_GB2312"/>
                <w:color w:val="auto"/>
                <w:spacing w:val="-2"/>
                <w:sz w:val="13"/>
                <w:szCs w:val="13"/>
                <w:lang w:eastAsia="zh-CN"/>
              </w:rPr>
              <w:t>设备</w:t>
            </w:r>
            <w:r>
              <w:rPr>
                <w:rFonts w:hint="eastAsia" w:ascii="方正仿宋_GB2312" w:hAnsi="方正仿宋_GB2312" w:eastAsia="方正仿宋_GB2312" w:cs="方正仿宋_GB2312"/>
                <w:color w:val="auto"/>
                <w:spacing w:val="-2"/>
                <w:sz w:val="13"/>
                <w:szCs w:val="13"/>
              </w:rPr>
              <w:t>情况，相关硬件配置</w:t>
            </w:r>
            <w:r>
              <w:rPr>
                <w:rFonts w:hint="eastAsia" w:ascii="方正仿宋_GB2312" w:hAnsi="方正仿宋_GB2312" w:eastAsia="方正仿宋_GB2312" w:cs="方正仿宋_GB2312"/>
                <w:color w:val="auto"/>
                <w:spacing w:val="-2"/>
                <w:sz w:val="13"/>
                <w:szCs w:val="13"/>
                <w:lang w:eastAsia="zh-CN"/>
              </w:rPr>
              <w:t>到位，乙方应在结算窗口等位置安装24小时视频监控设备，视频监控录像完整清晰，视频声音清晰可分辨，视频监控资料保存时限</w:t>
            </w:r>
            <w:r>
              <w:rPr>
                <w:rFonts w:hint="eastAsia" w:ascii="方正仿宋_GB2312" w:hAnsi="方正仿宋_GB2312" w:eastAsia="方正仿宋_GB2312" w:cs="方正仿宋_GB2312"/>
                <w:color w:val="auto"/>
                <w:spacing w:val="-2"/>
                <w:sz w:val="13"/>
                <w:szCs w:val="13"/>
                <w:lang w:val="en-US" w:eastAsia="zh-CN"/>
              </w:rPr>
              <w:t>二级及以上医疗机构</w:t>
            </w:r>
            <w:r>
              <w:rPr>
                <w:rFonts w:hint="eastAsia" w:ascii="方正仿宋_GB2312" w:hAnsi="方正仿宋_GB2312" w:eastAsia="方正仿宋_GB2312" w:cs="方正仿宋_GB2312"/>
                <w:color w:val="auto"/>
                <w:spacing w:val="-2"/>
                <w:sz w:val="13"/>
                <w:szCs w:val="13"/>
                <w:lang w:eastAsia="zh-CN"/>
              </w:rPr>
              <w:t>不少于</w:t>
            </w:r>
            <w:r>
              <w:rPr>
                <w:rFonts w:hint="eastAsia" w:ascii="方正仿宋_GB2312" w:hAnsi="方正仿宋_GB2312" w:eastAsia="方正仿宋_GB2312" w:cs="方正仿宋_GB2312"/>
                <w:color w:val="auto"/>
                <w:spacing w:val="-2"/>
                <w:sz w:val="13"/>
                <w:szCs w:val="13"/>
                <w:lang w:val="en-US" w:eastAsia="zh-CN"/>
              </w:rPr>
              <w:t>3</w:t>
            </w:r>
            <w:r>
              <w:rPr>
                <w:rFonts w:hint="eastAsia" w:ascii="方正仿宋_GB2312" w:hAnsi="方正仿宋_GB2312" w:eastAsia="方正仿宋_GB2312" w:cs="方正仿宋_GB2312"/>
                <w:color w:val="auto"/>
                <w:spacing w:val="-2"/>
                <w:sz w:val="13"/>
                <w:szCs w:val="13"/>
                <w:lang w:eastAsia="zh-CN"/>
              </w:rPr>
              <w:t>个月、</w:t>
            </w:r>
            <w:r>
              <w:rPr>
                <w:rFonts w:hint="eastAsia" w:ascii="方正仿宋_GB2312" w:hAnsi="方正仿宋_GB2312" w:eastAsia="方正仿宋_GB2312" w:cs="方正仿宋_GB2312"/>
                <w:color w:val="auto"/>
                <w:spacing w:val="-2"/>
                <w:sz w:val="13"/>
                <w:szCs w:val="13"/>
                <w:lang w:val="en-US" w:eastAsia="zh-CN"/>
              </w:rPr>
              <w:t>一级及以下医疗机构不少于24个月</w:t>
            </w:r>
            <w:r>
              <w:rPr>
                <w:rFonts w:hint="eastAsia" w:ascii="方正仿宋_GB2312" w:hAnsi="方正仿宋_GB2312" w:eastAsia="方正仿宋_GB2312" w:cs="方正仿宋_GB2312"/>
                <w:color w:val="auto"/>
                <w:spacing w:val="-2"/>
                <w:sz w:val="13"/>
                <w:szCs w:val="13"/>
                <w:lang w:eastAsia="zh-CN"/>
              </w:rPr>
              <w:t>。</w:t>
            </w:r>
            <w:r>
              <w:rPr>
                <w:rFonts w:hint="eastAsia" w:ascii="方正仿宋_GB2312" w:hAnsi="方正仿宋_GB2312" w:eastAsia="方正仿宋_GB2312" w:cs="方正仿宋_GB2312"/>
                <w:color w:val="auto"/>
                <w:sz w:val="13"/>
                <w:szCs w:val="13"/>
              </w:rPr>
              <w:t>一致为合格，反之为不</w:t>
            </w:r>
            <w:r>
              <w:rPr>
                <w:rFonts w:hint="eastAsia" w:ascii="方正仿宋_GB2312" w:hAnsi="方正仿宋_GB2312" w:eastAsia="方正仿宋_GB2312" w:cs="方正仿宋_GB2312"/>
                <w:color w:val="auto"/>
                <w:spacing w:val="-1"/>
                <w:sz w:val="13"/>
                <w:szCs w:val="13"/>
              </w:rPr>
              <w:t>合格</w:t>
            </w:r>
            <w:r>
              <w:rPr>
                <w:rFonts w:hint="eastAsia" w:ascii="方正仿宋_GB2312" w:hAnsi="方正仿宋_GB2312" w:eastAsia="方正仿宋_GB2312" w:cs="方正仿宋_GB2312"/>
                <w:color w:val="auto"/>
                <w:spacing w:val="-1"/>
                <w:sz w:val="13"/>
                <w:szCs w:val="13"/>
                <w:lang w:eastAsia="zh-CN"/>
              </w:rPr>
              <w:t>。</w:t>
            </w:r>
          </w:p>
        </w:tc>
        <w:tc>
          <w:tcPr>
            <w:tcW w:w="1854" w:type="dxa"/>
            <w:shd w:val="clear" w:color="auto" w:fill="FFFFFF" w:themeFill="background1"/>
            <w:vAlign w:val="center"/>
          </w:tcPr>
          <w:p w14:paraId="076A4489">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shd w:val="clear" w:color="auto" w:fill="FFFFFF" w:themeFill="background1"/>
            <w:vAlign w:val="center"/>
          </w:tcPr>
          <w:p w14:paraId="5629AD60">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shd w:val="clear" w:color="auto" w:fill="FFFFFF" w:themeFill="background1"/>
            <w:vAlign w:val="center"/>
          </w:tcPr>
          <w:p w14:paraId="144781D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1A76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continue"/>
            <w:shd w:val="clear" w:color="auto" w:fill="FFFFFF" w:themeFill="background1"/>
            <w:vAlign w:val="center"/>
          </w:tcPr>
          <w:p w14:paraId="41D79CB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381" w:type="dxa"/>
            <w:vMerge w:val="continue"/>
            <w:shd w:val="clear" w:color="auto" w:fill="FFFFFF" w:themeFill="background1"/>
            <w:vAlign w:val="center"/>
          </w:tcPr>
          <w:p w14:paraId="0ECAC09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FFFFFF" w:themeFill="background1"/>
            <w:vAlign w:val="center"/>
          </w:tcPr>
          <w:p w14:paraId="1F1DE5EB">
            <w:pPr>
              <w:pStyle w:val="18"/>
              <w:snapToGrid w:val="0"/>
              <w:spacing w:before="4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1"/>
                <w:sz w:val="13"/>
                <w:szCs w:val="13"/>
                <w:lang w:eastAsia="zh-CN"/>
              </w:rPr>
              <w:t>2.</w:t>
            </w:r>
            <w:r>
              <w:rPr>
                <w:rFonts w:hint="eastAsia" w:ascii="方正仿宋_GB2312" w:hAnsi="方正仿宋_GB2312" w:eastAsia="方正仿宋_GB2312" w:cs="方正仿宋_GB2312"/>
                <w:spacing w:val="-1"/>
                <w:sz w:val="13"/>
                <w:szCs w:val="13"/>
              </w:rPr>
              <w:t>医保网络使用情况</w:t>
            </w:r>
          </w:p>
        </w:tc>
        <w:tc>
          <w:tcPr>
            <w:tcW w:w="1707" w:type="dxa"/>
            <w:shd w:val="clear" w:color="auto" w:fill="FFFFFF" w:themeFill="background1"/>
            <w:vAlign w:val="center"/>
          </w:tcPr>
          <w:p w14:paraId="7D8EBD3B">
            <w:pPr>
              <w:pStyle w:val="18"/>
              <w:snapToGrid w:val="0"/>
              <w:spacing w:before="4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现场评估</w:t>
            </w:r>
          </w:p>
        </w:tc>
        <w:tc>
          <w:tcPr>
            <w:tcW w:w="3680" w:type="dxa"/>
            <w:shd w:val="clear" w:color="auto" w:fill="FFFFFF" w:themeFill="background1"/>
            <w:vAlign w:val="center"/>
          </w:tcPr>
          <w:p w14:paraId="16379F9B">
            <w:pPr>
              <w:pStyle w:val="18"/>
              <w:snapToGrid w:val="0"/>
              <w:spacing w:before="105" w:line="240" w:lineRule="auto"/>
              <w:ind w:left="0" w:leftChars="0" w:right="0" w:rightChars="0" w:firstLine="0" w:firstLineChars="0"/>
              <w:jc w:val="left"/>
              <w:rPr>
                <w:rFonts w:hint="eastAsia" w:ascii="方正仿宋_GB2312" w:hAnsi="方正仿宋_GB2312" w:eastAsia="方正仿宋_GB2312" w:cs="方正仿宋_GB2312"/>
                <w:color w:val="auto"/>
                <w:kern w:val="2"/>
                <w:sz w:val="13"/>
                <w:szCs w:val="13"/>
                <w:lang w:val="en-US" w:eastAsia="zh-CN" w:bidi="ar-SA"/>
              </w:rPr>
            </w:pPr>
            <w:r>
              <w:rPr>
                <w:rFonts w:hint="eastAsia" w:ascii="方正仿宋_GB2312" w:hAnsi="方正仿宋_GB2312" w:eastAsia="方正仿宋_GB2312" w:cs="方正仿宋_GB2312"/>
                <w:color w:val="auto"/>
                <w:spacing w:val="-1"/>
                <w:sz w:val="13"/>
                <w:szCs w:val="13"/>
              </w:rPr>
              <w:t>现场实地核查医保结算终端网络连接状态及机构内部组网架构。机构信息管理系统终端仅预留一个网口，通过医保专线接入医保市级汇聚点，未接入互联网及其他外部网络的，判定为合格；存在接入互联网或其他外部网络情形的，判定为不合格。</w:t>
            </w:r>
          </w:p>
        </w:tc>
        <w:tc>
          <w:tcPr>
            <w:tcW w:w="1854" w:type="dxa"/>
            <w:shd w:val="clear" w:color="auto" w:fill="FFFFFF" w:themeFill="background1"/>
            <w:vAlign w:val="center"/>
          </w:tcPr>
          <w:p w14:paraId="410BC193">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782" w:type="dxa"/>
            <w:shd w:val="clear" w:color="auto" w:fill="FFFFFF" w:themeFill="background1"/>
            <w:vAlign w:val="center"/>
          </w:tcPr>
          <w:p w14:paraId="2A19D07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shd w:val="clear" w:color="auto" w:fill="FFFFFF" w:themeFill="background1"/>
            <w:vAlign w:val="center"/>
          </w:tcPr>
          <w:p w14:paraId="3CDA6C5A">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bl>
    <w:p w14:paraId="015E715A">
      <w:pPr>
        <w:spacing w:before="225" w:line="220" w:lineRule="auto"/>
        <w:ind w:left="439"/>
        <w:rPr>
          <w:rFonts w:hint="eastAsia" w:ascii="方正仿宋_GB2312" w:hAnsi="方正仿宋_GB2312" w:eastAsia="方正仿宋_GB2312" w:cs="方正仿宋_GB2312"/>
          <w:sz w:val="14"/>
          <w:szCs w:val="14"/>
        </w:rPr>
      </w:pPr>
      <w:r>
        <w:rPr>
          <w:rFonts w:hint="eastAsia" w:ascii="方正仿宋_GB2312" w:hAnsi="方正仿宋_GB2312" w:eastAsia="方正仿宋_GB2312" w:cs="方正仿宋_GB2312"/>
          <w:spacing w:val="9"/>
          <w:sz w:val="14"/>
          <w:szCs w:val="14"/>
        </w:rPr>
        <w:t>注：1.《</w:t>
      </w:r>
      <w:r>
        <w:rPr>
          <w:rFonts w:hint="eastAsia" w:ascii="方正仿宋_GB2312" w:hAnsi="方正仿宋_GB2312" w:eastAsia="方正仿宋_GB2312" w:cs="方正仿宋_GB2312"/>
          <w:spacing w:val="9"/>
          <w:sz w:val="14"/>
          <w:szCs w:val="14"/>
          <w:lang w:eastAsia="zh-CN"/>
        </w:rPr>
        <w:t>鄂州</w:t>
      </w:r>
      <w:r>
        <w:rPr>
          <w:rFonts w:hint="eastAsia" w:ascii="方正仿宋_GB2312" w:hAnsi="方正仿宋_GB2312" w:eastAsia="方正仿宋_GB2312" w:cs="方正仿宋_GB2312"/>
          <w:spacing w:val="9"/>
          <w:sz w:val="14"/>
          <w:szCs w:val="14"/>
        </w:rPr>
        <w:t>市医疗保障医疗机构综合评估表》中所列</w:t>
      </w:r>
      <w:r>
        <w:rPr>
          <w:rFonts w:hint="eastAsia" w:ascii="方正仿宋_GB2312" w:hAnsi="方正仿宋_GB2312" w:eastAsia="方正仿宋_GB2312" w:cs="方正仿宋_GB2312"/>
          <w:spacing w:val="9"/>
          <w:sz w:val="14"/>
          <w:szCs w:val="14"/>
          <w:lang w:val="en-US" w:eastAsia="zh-CN"/>
        </w:rPr>
        <w:t>评</w:t>
      </w:r>
      <w:r>
        <w:rPr>
          <w:rFonts w:hint="eastAsia" w:ascii="方正仿宋_GB2312" w:hAnsi="方正仿宋_GB2312" w:eastAsia="方正仿宋_GB2312" w:cs="方正仿宋_GB2312"/>
          <w:spacing w:val="9"/>
          <w:sz w:val="14"/>
          <w:szCs w:val="14"/>
        </w:rPr>
        <w:t>估项目全部合格，则评估结果为合格；有一项或一项以上不合格，评估结果为不合格。</w:t>
      </w:r>
    </w:p>
    <w:p w14:paraId="1ABB20FD">
      <w:pPr>
        <w:spacing w:before="2" w:line="225" w:lineRule="auto"/>
        <w:ind w:left="429" w:right="614" w:firstLine="310"/>
        <w:rPr>
          <w:rFonts w:hint="eastAsia" w:ascii="方正仿宋_GB2312" w:hAnsi="方正仿宋_GB2312" w:eastAsia="方正仿宋_GB2312" w:cs="方正仿宋_GB2312"/>
          <w:sz w:val="14"/>
          <w:szCs w:val="14"/>
        </w:rPr>
      </w:pPr>
      <w:r>
        <w:rPr>
          <w:rFonts w:hint="eastAsia" w:ascii="方正仿宋_GB2312" w:hAnsi="方正仿宋_GB2312" w:eastAsia="方正仿宋_GB2312" w:cs="方正仿宋_GB2312"/>
          <w:spacing w:val="10"/>
          <w:sz w:val="14"/>
          <w:szCs w:val="14"/>
        </w:rPr>
        <w:t>2.</w:t>
      </w:r>
      <w:r>
        <w:rPr>
          <w:rFonts w:hint="eastAsia" w:ascii="方正仿宋_GB2312" w:hAnsi="方正仿宋_GB2312" w:eastAsia="方正仿宋_GB2312" w:cs="方正仿宋_GB2312"/>
          <w:spacing w:val="10"/>
          <w:sz w:val="14"/>
          <w:szCs w:val="14"/>
          <w:lang w:val="en-US" w:eastAsia="zh-CN"/>
        </w:rPr>
        <w:t>新增定点评估、</w:t>
      </w:r>
      <w:r>
        <w:rPr>
          <w:rFonts w:hint="eastAsia" w:ascii="方正仿宋_GB2312" w:hAnsi="方正仿宋_GB2312" w:eastAsia="方正仿宋_GB2312" w:cs="方正仿宋_GB2312"/>
          <w:spacing w:val="10"/>
          <w:sz w:val="14"/>
          <w:szCs w:val="14"/>
        </w:rPr>
        <w:t>地址变更</w:t>
      </w:r>
      <w:r>
        <w:rPr>
          <w:rFonts w:hint="eastAsia" w:ascii="方正仿宋_GB2312" w:hAnsi="方正仿宋_GB2312" w:eastAsia="方正仿宋_GB2312" w:cs="方正仿宋_GB2312"/>
          <w:spacing w:val="10"/>
          <w:sz w:val="14"/>
          <w:szCs w:val="14"/>
          <w:lang w:val="en-US" w:eastAsia="zh-CN"/>
        </w:rPr>
        <w:t>、中止医保协议后申请恢复</w:t>
      </w:r>
      <w:r>
        <w:rPr>
          <w:rFonts w:hint="eastAsia" w:ascii="方正仿宋_GB2312" w:hAnsi="方正仿宋_GB2312" w:eastAsia="方正仿宋_GB2312" w:cs="方正仿宋_GB2312"/>
          <w:spacing w:val="10"/>
          <w:sz w:val="14"/>
          <w:szCs w:val="14"/>
        </w:rPr>
        <w:t>的</w:t>
      </w:r>
      <w:r>
        <w:rPr>
          <w:rFonts w:hint="eastAsia" w:ascii="方正仿宋_GB2312" w:hAnsi="方正仿宋_GB2312" w:eastAsia="方正仿宋_GB2312" w:cs="方正仿宋_GB2312"/>
          <w:spacing w:val="10"/>
          <w:sz w:val="14"/>
          <w:szCs w:val="14"/>
          <w:lang w:eastAsia="zh-CN"/>
        </w:rPr>
        <w:t>，</w:t>
      </w:r>
      <w:r>
        <w:rPr>
          <w:rFonts w:hint="eastAsia" w:ascii="方正仿宋_GB2312" w:hAnsi="方正仿宋_GB2312" w:eastAsia="方正仿宋_GB2312" w:cs="方正仿宋_GB2312"/>
          <w:spacing w:val="10"/>
          <w:sz w:val="14"/>
          <w:szCs w:val="14"/>
          <w:lang w:val="en-US" w:eastAsia="zh-CN"/>
        </w:rPr>
        <w:t>均按此表内容综合评估</w:t>
      </w:r>
      <w:r>
        <w:rPr>
          <w:rFonts w:hint="eastAsia" w:ascii="方正仿宋_GB2312" w:hAnsi="方正仿宋_GB2312" w:eastAsia="方正仿宋_GB2312" w:cs="方正仿宋_GB2312"/>
          <w:spacing w:val="12"/>
          <w:sz w:val="14"/>
          <w:szCs w:val="14"/>
        </w:rPr>
        <w:t>。</w:t>
      </w:r>
    </w:p>
    <w:p w14:paraId="466990C6">
      <w:pPr>
        <w:rPr>
          <w:rFonts w:hint="eastAsia" w:ascii="方正仿宋_GB2312" w:hAnsi="方正仿宋_GB2312" w:eastAsia="方正仿宋_GB2312" w:cs="方正仿宋_GB2312"/>
          <w:b/>
          <w:color w:val="auto"/>
          <w:sz w:val="19"/>
          <w:szCs w:val="21"/>
          <w:highlight w:val="none"/>
          <w:vertAlign w:val="baseline"/>
          <w:lang w:val="en-US" w:eastAsia="zh-CN"/>
        </w:rPr>
      </w:pPr>
    </w:p>
    <w:p w14:paraId="16F54E2C">
      <w:pPr>
        <w:rPr>
          <w:rFonts w:hint="eastAsia" w:ascii="方正仿宋_GB2312" w:hAnsi="方正仿宋_GB2312" w:eastAsia="方正仿宋_GB2312" w:cs="方正仿宋_GB2312"/>
          <w:b/>
          <w:color w:val="auto"/>
          <w:sz w:val="19"/>
          <w:szCs w:val="21"/>
          <w:highlight w:val="none"/>
          <w:vertAlign w:val="baseline"/>
          <w:lang w:val="en-US" w:eastAsia="zh-CN"/>
        </w:rPr>
      </w:pPr>
    </w:p>
    <w:p w14:paraId="7CD72792">
      <w:pPr>
        <w:rPr>
          <w:rFonts w:hint="eastAsia" w:ascii="方正仿宋_GB2312" w:hAnsi="方正仿宋_GB2312" w:eastAsia="方正仿宋_GB2312" w:cs="方正仿宋_GB2312"/>
          <w:b/>
          <w:color w:val="auto"/>
          <w:sz w:val="19"/>
          <w:szCs w:val="21"/>
          <w:highlight w:val="none"/>
          <w:vertAlign w:val="baseline"/>
          <w:lang w:val="en-US" w:eastAsia="zh-CN"/>
        </w:rPr>
      </w:pPr>
      <w:r>
        <w:rPr>
          <w:rFonts w:hint="eastAsia" w:ascii="方正仿宋_GB2312" w:hAnsi="方正仿宋_GB2312" w:eastAsia="方正仿宋_GB2312" w:cs="方正仿宋_GB2312"/>
          <w:b/>
          <w:color w:val="auto"/>
          <w:sz w:val="19"/>
          <w:szCs w:val="21"/>
          <w:highlight w:val="none"/>
          <w:vertAlign w:val="baseline"/>
          <w:lang w:val="en-US" w:eastAsia="zh-CN"/>
        </w:rPr>
        <w:t>现场评估结果：         评估人员签字：</w:t>
      </w:r>
    </w:p>
    <w:p w14:paraId="11100B5F">
      <w:pPr>
        <w:rPr>
          <w:rFonts w:hint="eastAsia" w:ascii="方正仿宋_GB2312" w:hAnsi="方正仿宋_GB2312" w:eastAsia="方正仿宋_GB2312" w:cs="方正仿宋_GB2312"/>
          <w:b/>
          <w:color w:val="auto"/>
          <w:sz w:val="19"/>
          <w:szCs w:val="21"/>
          <w:highlight w:val="none"/>
          <w:vertAlign w:val="baseline"/>
          <w:lang w:val="en-US" w:eastAsia="zh-CN"/>
        </w:rPr>
      </w:pPr>
    </w:p>
    <w:p w14:paraId="6C9D2422">
      <w:pPr>
        <w:rPr>
          <w:rFonts w:hint="eastAsia" w:ascii="方正仿宋_GB2312" w:hAnsi="方正仿宋_GB2312" w:eastAsia="方正仿宋_GB2312" w:cs="方正仿宋_GB2312"/>
          <w:b/>
          <w:color w:val="auto"/>
          <w:sz w:val="19"/>
          <w:szCs w:val="21"/>
          <w:highlight w:val="none"/>
          <w:vertAlign w:val="baseline"/>
          <w:lang w:val="en-US" w:eastAsia="zh-CN"/>
        </w:rPr>
      </w:pPr>
      <w:r>
        <w:rPr>
          <w:rFonts w:hint="eastAsia" w:ascii="方正仿宋_GB2312" w:hAnsi="方正仿宋_GB2312" w:eastAsia="方正仿宋_GB2312" w:cs="方正仿宋_GB2312"/>
          <w:b/>
          <w:color w:val="auto"/>
          <w:sz w:val="19"/>
          <w:szCs w:val="21"/>
          <w:highlight w:val="none"/>
          <w:vertAlign w:val="baseline"/>
          <w:lang w:val="en-US" w:eastAsia="zh-CN"/>
        </w:rPr>
        <w:t>书面评估结果：         评估人员签字：                                            医疗机构负责人签字 （盖章） ：</w:t>
      </w:r>
    </w:p>
    <w:p w14:paraId="24A15919">
      <w:pPr>
        <w:rPr>
          <w:rFonts w:hint="eastAsia" w:ascii="方正仿宋_GB2312" w:hAnsi="方正仿宋_GB2312" w:eastAsia="方正仿宋_GB2312" w:cs="方正仿宋_GB2312"/>
          <w:b/>
          <w:color w:val="auto"/>
          <w:sz w:val="19"/>
          <w:szCs w:val="21"/>
          <w:highlight w:val="none"/>
          <w:vertAlign w:val="baseline"/>
          <w:lang w:val="en-US" w:eastAsia="zh-CN"/>
        </w:rPr>
      </w:pPr>
    </w:p>
    <w:p w14:paraId="06D5FA1D">
      <w:pPr>
        <w:rPr>
          <w:rFonts w:hint="default" w:ascii="方正仿宋_GB2312" w:hAnsi="方正仿宋_GB2312" w:eastAsia="方正仿宋_GB2312" w:cs="方正仿宋_GB2312"/>
          <w:b/>
          <w:color w:val="auto"/>
          <w:sz w:val="19"/>
          <w:szCs w:val="21"/>
          <w:highlight w:val="none"/>
          <w:vertAlign w:val="baseline"/>
          <w:lang w:val="en-US" w:eastAsia="zh-CN"/>
        </w:rPr>
      </w:pPr>
      <w:r>
        <w:rPr>
          <w:rFonts w:hint="eastAsia" w:ascii="方正仿宋_GB2312" w:hAnsi="方正仿宋_GB2312" w:eastAsia="方正仿宋_GB2312" w:cs="方正仿宋_GB2312"/>
          <w:b/>
          <w:color w:val="auto"/>
          <w:sz w:val="19"/>
          <w:szCs w:val="21"/>
          <w:highlight w:val="none"/>
          <w:vertAlign w:val="baseline"/>
          <w:lang w:val="en-US" w:eastAsia="zh-CN"/>
        </w:rPr>
        <w:t xml:space="preserve">综合评估结果：         评估组长签字：                                                             </w:t>
      </w:r>
    </w:p>
    <w:p w14:paraId="149EF42E">
      <w:pPr>
        <w:rPr>
          <w:rFonts w:hint="default" w:ascii="方正仿宋_GBK" w:hAnsi="方正仿宋_GBK" w:eastAsia="方正仿宋_GBK" w:cs="方正仿宋_GBK"/>
          <w:color w:val="auto"/>
          <w:sz w:val="24"/>
          <w:szCs w:val="24"/>
          <w:highlight w:val="none"/>
          <w:lang w:val="en-US" w:eastAsia="zh-CN"/>
        </w:rPr>
        <w:sectPr>
          <w:pgSz w:w="16838" w:h="11906" w:orient="landscape"/>
          <w:pgMar w:top="1803" w:right="2098" w:bottom="1474" w:left="1701" w:header="851" w:footer="1281" w:gutter="0"/>
          <w:pgBorders>
            <w:top w:val="none" w:sz="0" w:space="0"/>
            <w:left w:val="none" w:sz="0" w:space="0"/>
            <w:bottom w:val="none" w:sz="0" w:space="0"/>
            <w:right w:val="none" w:sz="0" w:space="0"/>
          </w:pgBorders>
          <w:cols w:space="720" w:num="1"/>
          <w:rtlGutter w:val="0"/>
          <w:docGrid w:type="lines" w:linePitch="312" w:charSpace="0"/>
        </w:sectPr>
      </w:pPr>
      <w:r>
        <w:rPr>
          <w:rFonts w:hint="eastAsia" w:ascii="方正仿宋_GBK" w:hAnsi="方正仿宋_GBK" w:eastAsia="方正仿宋_GBK" w:cs="方正仿宋_GBK"/>
          <w:color w:val="auto"/>
          <w:sz w:val="24"/>
          <w:szCs w:val="24"/>
          <w:highlight w:val="none"/>
          <w:lang w:val="en-US" w:eastAsia="zh-CN"/>
        </w:rPr>
        <w:t xml:space="preserve">      </w:t>
      </w:r>
    </w:p>
    <w:p w14:paraId="6C747CD7">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9</w:t>
      </w:r>
    </w:p>
    <w:p w14:paraId="4CAF8DF7">
      <w:pPr>
        <w:pageBreakBefore w:val="0"/>
        <w:widowControl/>
        <w:wordWrap/>
        <w:topLinePunct w:val="0"/>
        <w:bidi w:val="0"/>
        <w:spacing w:line="560" w:lineRule="exact"/>
        <w:jc w:val="center"/>
        <w:rPr>
          <w:rFonts w:hint="eastAsia" w:ascii="方正小标宋简体" w:hAnsi="方正小标宋简体" w:eastAsia="方正小标宋简体" w:cs="方正小标宋简体"/>
          <w:color w:val="auto"/>
          <w:sz w:val="40"/>
          <w:szCs w:val="40"/>
          <w:highlight w:val="none"/>
          <w:lang w:eastAsia="zh-CN"/>
        </w:rPr>
      </w:pPr>
      <w:r>
        <w:rPr>
          <w:rFonts w:hint="eastAsia" w:ascii="方正小标宋简体" w:hAnsi="方正小标宋简体" w:eastAsia="方正小标宋简体" w:cs="方正小标宋简体"/>
          <w:color w:val="auto"/>
          <w:sz w:val="40"/>
          <w:szCs w:val="40"/>
          <w:highlight w:val="none"/>
          <w:lang w:val="en-US" w:eastAsia="zh-CN"/>
        </w:rPr>
        <w:t>鄂州市</w:t>
      </w:r>
      <w:r>
        <w:rPr>
          <w:rFonts w:hint="eastAsia" w:ascii="方正小标宋简体" w:hAnsi="方正小标宋简体" w:eastAsia="方正小标宋简体" w:cs="方正小标宋简体"/>
          <w:color w:val="auto"/>
          <w:sz w:val="40"/>
          <w:szCs w:val="40"/>
          <w:highlight w:val="none"/>
          <w:lang w:eastAsia="zh-CN"/>
        </w:rPr>
        <w:t>新增定点零售药店评估内容</w:t>
      </w:r>
    </w:p>
    <w:p w14:paraId="47A8E5C6">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黑体" w:hAnsi="黑体" w:eastAsia="黑体" w:cs="黑体"/>
          <w:color w:val="auto"/>
          <w:sz w:val="32"/>
          <w:szCs w:val="32"/>
          <w:highlight w:val="none"/>
          <w:lang w:val="en-US" w:eastAsia="zh-CN"/>
        </w:rPr>
      </w:pPr>
    </w:p>
    <w:p w14:paraId="4C3A3651">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一、定性评估内容</w:t>
      </w:r>
    </w:p>
    <w:p w14:paraId="3E4DBB6F">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（一）核查药品经营许可证、营业执照和法定代表人、企业负责人或实际控制人身份证等相关材料；</w:t>
      </w:r>
    </w:p>
    <w:p w14:paraId="3474A4E7">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（二）核查执业药师资格证书或药学技术人员资格证书及劳动合同；</w:t>
      </w:r>
    </w:p>
    <w:p w14:paraId="13F85AA2">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（三）核查医保专（兼）职管理人员的劳动合同；</w:t>
      </w:r>
    </w:p>
    <w:p w14:paraId="05E0640E">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（四）核查与医疗保障政策对应的内部管理制度和财务制度；</w:t>
      </w:r>
    </w:p>
    <w:p w14:paraId="4A1B9A03">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（五）核查与医保有关的信息系统是否具备开展直接联网结算的条件；</w:t>
      </w:r>
    </w:p>
    <w:p w14:paraId="4DA9BC03">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（六）核查医保药品标识。</w:t>
      </w:r>
    </w:p>
    <w:p w14:paraId="57452EA8">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二、定量评估内容</w:t>
      </w:r>
    </w:p>
    <w:p w14:paraId="39035CC7">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（一）服务能力方面：在注册地址正式营业时间，营业面积，药师人数和在店从业时间等；</w:t>
      </w:r>
    </w:p>
    <w:p w14:paraId="03DE4BA7">
      <w:pPr>
        <w:pStyle w:val="10"/>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管理能力方面：医保管理人员数量和在店从业时间，经营方式（区分连锁直营、连锁加盟、单体店），经营范围（区分医药用品专营、兼营食品日用品等），药品分区经营，药品进销存管理，药店信息系统（区分自建系统、使用“湖北医保定点医药机构服务平台”），视频监控设备等；</w:t>
      </w:r>
    </w:p>
    <w:p w14:paraId="6787F9E4">
      <w:pPr>
        <w:pStyle w:val="10"/>
        <w:pageBreakBefore w:val="0"/>
        <w:widowControl/>
        <w:wordWrap/>
        <w:topLinePunct w:val="0"/>
        <w:bidi w:val="0"/>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（三）同类别机构场所布局间距情况。</w:t>
      </w:r>
    </w:p>
    <w:p w14:paraId="6C4ECFED">
      <w:pPr>
        <w:pStyle w:val="10"/>
        <w:pageBreakBefore w:val="0"/>
        <w:widowControl/>
        <w:wordWrap/>
        <w:topLinePunct w:val="0"/>
        <w:bidi w:val="0"/>
        <w:spacing w:beforeAutospacing="0" w:afterAutospacing="0" w:line="560" w:lineRule="exact"/>
        <w:rPr>
          <w:rFonts w:hint="eastAsia" w:ascii="方正仿宋_GBK" w:hAnsi="方正仿宋_GBK" w:eastAsia="方正仿宋_GBK" w:cs="方正仿宋_GBK"/>
          <w:color w:val="auto"/>
          <w:sz w:val="32"/>
          <w:szCs w:val="32"/>
          <w:highlight w:val="none"/>
          <w:lang w:eastAsia="zh-CN"/>
        </w:rPr>
        <w:sectPr>
          <w:pgSz w:w="11906" w:h="16838"/>
          <w:pgMar w:top="2098" w:right="1474" w:bottom="1701" w:left="1803" w:header="851" w:footer="1281" w:gutter="0"/>
          <w:pgBorders>
            <w:top w:val="none" w:sz="0" w:space="0"/>
            <w:left w:val="none" w:sz="0" w:space="0"/>
            <w:bottom w:val="none" w:sz="0" w:space="0"/>
            <w:right w:val="none" w:sz="0" w:space="0"/>
          </w:pgBorders>
          <w:cols w:space="720" w:num="1"/>
          <w:rtlGutter w:val="0"/>
          <w:docGrid w:type="lines" w:linePitch="312" w:charSpace="0"/>
        </w:sectPr>
      </w:pPr>
    </w:p>
    <w:p w14:paraId="5C9DB426">
      <w:pPr>
        <w:spacing w:before="77" w:line="218" w:lineRule="auto"/>
        <w:rPr>
          <w:rFonts w:hint="default" w:ascii="宋体" w:hAnsi="宋体" w:eastAsia="宋体" w:cs="宋体"/>
          <w:b/>
          <w:bCs/>
          <w:spacing w:val="9"/>
          <w:sz w:val="29"/>
          <w:szCs w:val="29"/>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10</w:t>
      </w:r>
    </w:p>
    <w:p w14:paraId="515170D9">
      <w:pPr>
        <w:pageBreakBefore w:val="0"/>
        <w:widowControl/>
        <w:wordWrap/>
        <w:topLinePunct w:val="0"/>
        <w:bidi w:val="0"/>
        <w:spacing w:line="540" w:lineRule="exact"/>
        <w:jc w:val="center"/>
        <w:rPr>
          <w:rFonts w:hint="eastAsia" w:ascii="方正仿宋_GBK" w:hAnsi="方正仿宋_GBK" w:eastAsia="方正仿宋_GBK" w:cs="方正仿宋_GBK"/>
          <w:color w:val="auto"/>
          <w:sz w:val="32"/>
          <w:szCs w:val="32"/>
          <w:highlight w:val="none"/>
          <w:lang w:eastAsia="zh-CN"/>
        </w:rPr>
      </w:pPr>
      <w:r>
        <w:rPr>
          <w:rFonts w:hint="eastAsia" w:ascii="方正小标宋简体" w:hAnsi="方正小标宋简体" w:eastAsia="方正小标宋简体" w:cs="方正小标宋简体"/>
          <w:color w:val="auto"/>
          <w:sz w:val="32"/>
          <w:szCs w:val="32"/>
          <w:highlight w:val="none"/>
          <w:lang w:eastAsia="zh-CN"/>
        </w:rPr>
        <w:t>鄂州市医疗保障定点</w:t>
      </w:r>
      <w:r>
        <w:rPr>
          <w:rFonts w:hint="eastAsia" w:ascii="方正小标宋简体" w:hAnsi="方正小标宋简体" w:eastAsia="方正小标宋简体" w:cs="方正小标宋简体"/>
          <w:color w:val="auto"/>
          <w:sz w:val="32"/>
          <w:szCs w:val="32"/>
          <w:highlight w:val="none"/>
          <w:lang w:val="en-US" w:eastAsia="zh-CN"/>
        </w:rPr>
        <w:t>零售药店</w:t>
      </w:r>
      <w:r>
        <w:rPr>
          <w:rFonts w:hint="eastAsia" w:ascii="方正小标宋简体" w:hAnsi="方正小标宋简体" w:eastAsia="方正小标宋简体" w:cs="方正小标宋简体"/>
          <w:color w:val="auto"/>
          <w:sz w:val="32"/>
          <w:szCs w:val="32"/>
          <w:highlight w:val="none"/>
          <w:lang w:eastAsia="zh-CN"/>
        </w:rPr>
        <w:t>综合评估表</w:t>
      </w:r>
    </w:p>
    <w:p w14:paraId="2D1CC1BE">
      <w:pP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b/>
          <w:color w:val="auto"/>
          <w:sz w:val="19"/>
          <w:szCs w:val="21"/>
          <w:highlight w:val="none"/>
          <w:vertAlign w:val="baseline"/>
          <w:lang w:val="en-US" w:eastAsia="zh-CN"/>
        </w:rPr>
        <w:t>零售药店名称：</w:t>
      </w:r>
      <w:r>
        <w:rPr>
          <w:rFonts w:hint="eastAsia" w:ascii="方正仿宋_GB2312" w:hAnsi="方正仿宋_GB2312" w:eastAsia="方正仿宋_GB2312" w:cs="方正仿宋_GB2312"/>
          <w:color w:val="auto"/>
          <w:sz w:val="21"/>
          <w:szCs w:val="21"/>
          <w:highlight w:val="none"/>
          <w:lang w:val="en-US" w:eastAsia="zh-CN"/>
        </w:rPr>
        <w:t xml:space="preserve">                                                                              </w:t>
      </w:r>
      <w:r>
        <w:rPr>
          <w:rFonts w:hint="eastAsia" w:ascii="方正仿宋_GB2312" w:hAnsi="方正仿宋_GB2312" w:eastAsia="方正仿宋_GB2312" w:cs="方正仿宋_GB2312"/>
          <w:b/>
          <w:color w:val="auto"/>
          <w:sz w:val="19"/>
          <w:szCs w:val="21"/>
          <w:highlight w:val="none"/>
          <w:vertAlign w:val="baseline"/>
          <w:lang w:val="en-US" w:eastAsia="zh-CN"/>
        </w:rPr>
        <w:t>评估日期：</w:t>
      </w:r>
    </w:p>
    <w:tbl>
      <w:tblPr>
        <w:tblStyle w:val="12"/>
        <w:tblW w:w="13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381"/>
        <w:gridCol w:w="2175"/>
        <w:gridCol w:w="1707"/>
        <w:gridCol w:w="3291"/>
        <w:gridCol w:w="2243"/>
        <w:gridCol w:w="782"/>
        <w:gridCol w:w="1015"/>
      </w:tblGrid>
      <w:tr w14:paraId="6F5E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43820B3E">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color w:val="auto"/>
                <w:sz w:val="19"/>
                <w:szCs w:val="21"/>
                <w:highlight w:val="none"/>
                <w:vertAlign w:val="baseline"/>
                <w:lang w:val="en-US" w:eastAsia="zh-CN"/>
              </w:rPr>
              <w:t>序号</w:t>
            </w:r>
          </w:p>
        </w:tc>
        <w:tc>
          <w:tcPr>
            <w:tcW w:w="0" w:type="auto"/>
            <w:vAlign w:val="center"/>
          </w:tcPr>
          <w:p w14:paraId="6DB7F165">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2"/>
                <w:sz w:val="19"/>
              </w:rPr>
              <w:t>评估</w:t>
            </w:r>
            <w:r>
              <w:rPr>
                <w:rFonts w:hint="eastAsia" w:ascii="方正仿宋_GB2312" w:hAnsi="方正仿宋_GB2312" w:eastAsia="方正仿宋_GB2312" w:cs="方正仿宋_GB2312"/>
                <w:b/>
                <w:spacing w:val="-2"/>
                <w:sz w:val="19"/>
                <w:lang w:val="en-US" w:eastAsia="zh-CN"/>
              </w:rPr>
              <w:t>项</w:t>
            </w:r>
            <w:r>
              <w:rPr>
                <w:rFonts w:hint="eastAsia" w:ascii="方正仿宋_GB2312" w:hAnsi="方正仿宋_GB2312" w:eastAsia="方正仿宋_GB2312" w:cs="方正仿宋_GB2312"/>
                <w:b/>
                <w:sz w:val="19"/>
              </w:rPr>
              <w:t>目</w:t>
            </w:r>
          </w:p>
        </w:tc>
        <w:tc>
          <w:tcPr>
            <w:tcW w:w="2175" w:type="dxa"/>
            <w:vAlign w:val="center"/>
          </w:tcPr>
          <w:p w14:paraId="61FE2F9A">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2"/>
                <w:sz w:val="19"/>
                <w:szCs w:val="19"/>
              </w:rPr>
              <w:t>评估内容</w:t>
            </w:r>
          </w:p>
        </w:tc>
        <w:tc>
          <w:tcPr>
            <w:tcW w:w="1707" w:type="dxa"/>
            <w:vAlign w:val="center"/>
          </w:tcPr>
          <w:p w14:paraId="4476F6FD">
            <w:pPr>
              <w:snapToGrid w:val="0"/>
              <w:ind w:left="0" w:leftChars="0" w:right="0" w:rightChars="0" w:firstLine="0" w:firstLineChars="0"/>
              <w:jc w:val="center"/>
              <w:rPr>
                <w:rFonts w:hint="eastAsia" w:ascii="方正仿宋_GB2312" w:hAnsi="方正仿宋_GB2312" w:eastAsia="方正仿宋_GB2312" w:cs="方正仿宋_GB2312"/>
                <w:b/>
                <w:spacing w:val="4"/>
                <w:sz w:val="19"/>
                <w:szCs w:val="19"/>
              </w:rPr>
            </w:pPr>
            <w:r>
              <w:rPr>
                <w:rFonts w:hint="eastAsia" w:ascii="方正仿宋_GB2312" w:hAnsi="方正仿宋_GB2312" w:eastAsia="方正仿宋_GB2312" w:cs="方正仿宋_GB2312"/>
                <w:b/>
                <w:spacing w:val="4"/>
                <w:sz w:val="19"/>
                <w:szCs w:val="19"/>
              </w:rPr>
              <w:t>评估方式</w:t>
            </w:r>
          </w:p>
          <w:p w14:paraId="1C9CF57B">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4"/>
                <w:sz w:val="19"/>
                <w:szCs w:val="19"/>
              </w:rPr>
              <w:t>(记载内容)</w:t>
            </w:r>
          </w:p>
        </w:tc>
        <w:tc>
          <w:tcPr>
            <w:tcW w:w="3291" w:type="dxa"/>
            <w:vAlign w:val="center"/>
          </w:tcPr>
          <w:p w14:paraId="7132CC25">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4"/>
                <w:sz w:val="19"/>
                <w:szCs w:val="20"/>
              </w:rPr>
              <w:t>评估标准(基本条件)</w:t>
            </w:r>
          </w:p>
        </w:tc>
        <w:tc>
          <w:tcPr>
            <w:tcW w:w="2243" w:type="dxa"/>
            <w:vAlign w:val="center"/>
          </w:tcPr>
          <w:p w14:paraId="76757EA1">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1"/>
                <w:sz w:val="19"/>
                <w:szCs w:val="20"/>
                <w:lang w:val="en-US" w:eastAsia="zh-CN"/>
              </w:rPr>
              <w:t>评估意见</w:t>
            </w:r>
          </w:p>
        </w:tc>
        <w:tc>
          <w:tcPr>
            <w:tcW w:w="0" w:type="auto"/>
            <w:vAlign w:val="center"/>
          </w:tcPr>
          <w:p w14:paraId="573D2B08">
            <w:pPr>
              <w:snapToGrid w:val="0"/>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6"/>
                <w:sz w:val="19"/>
                <w:szCs w:val="19"/>
              </w:rPr>
              <w:t>是否</w:t>
            </w:r>
            <w:r>
              <w:rPr>
                <w:rFonts w:hint="eastAsia" w:ascii="方正仿宋_GB2312" w:hAnsi="方正仿宋_GB2312" w:eastAsia="方正仿宋_GB2312" w:cs="方正仿宋_GB2312"/>
                <w:b/>
                <w:spacing w:val="-3"/>
                <w:sz w:val="19"/>
                <w:szCs w:val="19"/>
              </w:rPr>
              <w:t>合格</w:t>
            </w:r>
          </w:p>
        </w:tc>
        <w:tc>
          <w:tcPr>
            <w:tcW w:w="1015" w:type="dxa"/>
            <w:vAlign w:val="center"/>
          </w:tcPr>
          <w:p w14:paraId="3F9D864A">
            <w:pPr>
              <w:pStyle w:val="18"/>
              <w:snapToGrid w:val="0"/>
              <w:spacing w:before="61" w:line="240" w:lineRule="auto"/>
              <w:ind w:left="0" w:leftChars="0" w:right="0" w:rightChars="0" w:firstLine="0" w:firstLineChars="0"/>
              <w:jc w:val="center"/>
              <w:rPr>
                <w:rFonts w:hint="eastAsia" w:ascii="方正仿宋_GB2312" w:hAnsi="方正仿宋_GB2312" w:eastAsia="方正仿宋_GB2312" w:cs="方正仿宋_GB2312"/>
                <w:b/>
                <w:color w:val="auto"/>
                <w:sz w:val="19"/>
                <w:szCs w:val="24"/>
                <w:highlight w:val="none"/>
                <w:vertAlign w:val="baseline"/>
                <w:lang w:val="en-US" w:eastAsia="zh-CN"/>
              </w:rPr>
            </w:pPr>
            <w:r>
              <w:rPr>
                <w:rFonts w:hint="eastAsia" w:ascii="方正仿宋_GB2312" w:hAnsi="方正仿宋_GB2312" w:eastAsia="方正仿宋_GB2312" w:cs="方正仿宋_GB2312"/>
                <w:b/>
                <w:spacing w:val="6"/>
                <w:sz w:val="19"/>
                <w:szCs w:val="19"/>
              </w:rPr>
              <w:t>评估人员</w:t>
            </w:r>
            <w:r>
              <w:rPr>
                <w:rFonts w:hint="eastAsia" w:ascii="方正仿宋_GB2312" w:hAnsi="方正仿宋_GB2312" w:eastAsia="方正仿宋_GB2312" w:cs="方正仿宋_GB2312"/>
                <w:b/>
                <w:spacing w:val="12"/>
                <w:sz w:val="19"/>
                <w:szCs w:val="19"/>
              </w:rPr>
              <w:t>签名</w:t>
            </w:r>
          </w:p>
        </w:tc>
      </w:tr>
      <w:tr w14:paraId="7E22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5239DEC">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1</w:t>
            </w:r>
          </w:p>
        </w:tc>
        <w:tc>
          <w:tcPr>
            <w:tcW w:w="0" w:type="auto"/>
            <w:shd w:val="clear" w:color="auto" w:fill="auto"/>
            <w:vAlign w:val="center"/>
          </w:tcPr>
          <w:p w14:paraId="39D5EA1C">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基本证照</w:t>
            </w:r>
          </w:p>
        </w:tc>
        <w:tc>
          <w:tcPr>
            <w:tcW w:w="2175" w:type="dxa"/>
            <w:shd w:val="clear" w:color="auto" w:fill="auto"/>
            <w:vAlign w:val="center"/>
          </w:tcPr>
          <w:p w14:paraId="4FC78BFF">
            <w:pPr>
              <w:pStyle w:val="18"/>
              <w:snapToGrid w:val="0"/>
              <w:spacing w:before="24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9"/>
                <w:sz w:val="13"/>
                <w:szCs w:val="13"/>
              </w:rPr>
              <w:t>《营业执照》《药品经营许可证》、主要负责人或实际控制人法定身份证书与申报材料是否一致</w:t>
            </w:r>
          </w:p>
        </w:tc>
        <w:tc>
          <w:tcPr>
            <w:tcW w:w="1707" w:type="dxa"/>
            <w:shd w:val="clear" w:color="auto" w:fill="auto"/>
            <w:vAlign w:val="center"/>
          </w:tcPr>
          <w:p w14:paraId="5FE1453A">
            <w:pPr>
              <w:pStyle w:val="18"/>
              <w:snapToGrid w:val="0"/>
              <w:spacing w:before="85"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2"/>
                <w:sz w:val="13"/>
                <w:szCs w:val="13"/>
              </w:rPr>
              <w:t>书面评估</w:t>
            </w:r>
          </w:p>
          <w:p w14:paraId="52172C6B">
            <w:pPr>
              <w:pStyle w:val="18"/>
              <w:snapToGrid w:val="0"/>
              <w:spacing w:before="44" w:line="240" w:lineRule="auto"/>
              <w:ind w:left="0" w:leftChars="0" w:right="0" w:rightChars="0" w:firstLine="0" w:firstLineChars="0"/>
              <w:jc w:val="left"/>
              <w:rPr>
                <w:rFonts w:hint="eastAsia" w:ascii="方正仿宋_GB2312" w:hAnsi="方正仿宋_GB2312" w:eastAsia="方正仿宋_GB2312" w:cs="方正仿宋_GB2312"/>
                <w:spacing w:val="-9"/>
                <w:sz w:val="13"/>
                <w:szCs w:val="13"/>
              </w:rPr>
            </w:pPr>
            <w:r>
              <w:rPr>
                <w:rFonts w:hint="eastAsia" w:ascii="方正仿宋_GB2312" w:hAnsi="方正仿宋_GB2312" w:eastAsia="方正仿宋_GB2312" w:cs="方正仿宋_GB2312"/>
                <w:spacing w:val="-9"/>
                <w:sz w:val="13"/>
                <w:szCs w:val="13"/>
              </w:rPr>
              <w:t>《药品经营许可证》</w:t>
            </w:r>
          </w:p>
          <w:p w14:paraId="767B78F9">
            <w:pPr>
              <w:pStyle w:val="18"/>
              <w:snapToGrid w:val="0"/>
              <w:spacing w:before="44"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z w:val="13"/>
                <w:szCs w:val="13"/>
              </w:rPr>
              <w:t>有效期：</w:t>
            </w:r>
          </w:p>
          <w:p w14:paraId="197CC440">
            <w:pPr>
              <w:pStyle w:val="18"/>
              <w:snapToGrid w:val="0"/>
              <w:spacing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1"/>
                <w:sz w:val="13"/>
                <w:szCs w:val="13"/>
              </w:rPr>
              <w:t>证号：</w:t>
            </w:r>
          </w:p>
          <w:p w14:paraId="5EC123AF">
            <w:pPr>
              <w:pStyle w:val="18"/>
              <w:snapToGrid w:val="0"/>
              <w:spacing w:before="38" w:line="240" w:lineRule="auto"/>
              <w:ind w:left="0" w:leftChars="0" w:right="0" w:rightChars="0" w:firstLine="0" w:firstLineChars="0"/>
              <w:jc w:val="left"/>
              <w:rPr>
                <w:rFonts w:hint="eastAsia" w:ascii="方正仿宋_GB2312" w:hAnsi="方正仿宋_GB2312" w:eastAsia="方正仿宋_GB2312" w:cs="方正仿宋_GB2312"/>
                <w:spacing w:val="-1"/>
                <w:sz w:val="13"/>
                <w:szCs w:val="13"/>
                <w:lang w:val="en-US" w:eastAsia="zh-CN"/>
              </w:rPr>
            </w:pPr>
            <w:r>
              <w:rPr>
                <w:rFonts w:hint="eastAsia" w:ascii="方正仿宋_GB2312" w:hAnsi="方正仿宋_GB2312" w:eastAsia="方正仿宋_GB2312" w:cs="方正仿宋_GB2312"/>
                <w:spacing w:val="-9"/>
                <w:sz w:val="13"/>
                <w:szCs w:val="13"/>
              </w:rPr>
              <w:t>《营业执照》</w:t>
            </w:r>
            <w:r>
              <w:rPr>
                <w:rFonts w:hint="eastAsia" w:ascii="方正仿宋_GB2312" w:hAnsi="方正仿宋_GB2312" w:eastAsia="方正仿宋_GB2312" w:cs="方正仿宋_GB2312"/>
                <w:spacing w:val="-1"/>
                <w:sz w:val="13"/>
                <w:szCs w:val="13"/>
              </w:rPr>
              <w:t>有效</w:t>
            </w:r>
            <w:r>
              <w:rPr>
                <w:rFonts w:hint="eastAsia" w:ascii="方正仿宋_GB2312" w:hAnsi="方正仿宋_GB2312" w:eastAsia="方正仿宋_GB2312" w:cs="方正仿宋_GB2312"/>
                <w:spacing w:val="-1"/>
                <w:sz w:val="13"/>
                <w:szCs w:val="13"/>
                <w:lang w:val="en-US" w:eastAsia="zh-CN"/>
              </w:rPr>
              <w:t>期：</w:t>
            </w:r>
          </w:p>
          <w:p w14:paraId="6DC4419A">
            <w:pPr>
              <w:pStyle w:val="18"/>
              <w:snapToGrid w:val="0"/>
              <w:spacing w:before="3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
                <w:sz w:val="13"/>
                <w:szCs w:val="13"/>
                <w:lang w:val="en-US" w:eastAsia="zh-CN"/>
              </w:rPr>
              <w:t>统一社会信用代码</w:t>
            </w:r>
            <w:r>
              <w:rPr>
                <w:rFonts w:hint="eastAsia" w:ascii="方正仿宋_GB2312" w:hAnsi="方正仿宋_GB2312" w:eastAsia="方正仿宋_GB2312" w:cs="方正仿宋_GB2312"/>
                <w:spacing w:val="1"/>
                <w:sz w:val="13"/>
                <w:szCs w:val="13"/>
              </w:rPr>
              <w:t>：</w:t>
            </w:r>
          </w:p>
        </w:tc>
        <w:tc>
          <w:tcPr>
            <w:tcW w:w="3291" w:type="dxa"/>
            <w:shd w:val="clear" w:color="auto" w:fill="auto"/>
            <w:vAlign w:val="center"/>
          </w:tcPr>
          <w:p w14:paraId="7B183C71">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2"/>
                <w:sz w:val="13"/>
                <w:szCs w:val="13"/>
              </w:rPr>
              <w:t>核对药店营业执照、药品经营许可证；证件在有效期内，且与申报材料一致为合格；不一致为不合格</w:t>
            </w:r>
          </w:p>
        </w:tc>
        <w:tc>
          <w:tcPr>
            <w:tcW w:w="2243" w:type="dxa"/>
            <w:shd w:val="clear" w:color="auto" w:fill="auto"/>
            <w:vAlign w:val="center"/>
          </w:tcPr>
          <w:p w14:paraId="68265F41">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3CCC63BA">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4B3F443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1C46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45DB79BD">
            <w:pPr>
              <w:pStyle w:val="18"/>
              <w:snapToGrid w:val="0"/>
              <w:spacing w:before="235"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2</w:t>
            </w:r>
          </w:p>
        </w:tc>
        <w:tc>
          <w:tcPr>
            <w:tcW w:w="0" w:type="auto"/>
            <w:shd w:val="clear" w:color="auto" w:fill="auto"/>
            <w:vAlign w:val="center"/>
          </w:tcPr>
          <w:p w14:paraId="49F252E0">
            <w:pPr>
              <w:pStyle w:val="18"/>
              <w:snapToGrid w:val="0"/>
              <w:spacing w:before="220"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营业地址</w:t>
            </w:r>
          </w:p>
        </w:tc>
        <w:tc>
          <w:tcPr>
            <w:tcW w:w="2175" w:type="dxa"/>
            <w:shd w:val="clear" w:color="auto" w:fill="auto"/>
            <w:vAlign w:val="center"/>
          </w:tcPr>
          <w:p w14:paraId="19D78A1F">
            <w:pPr>
              <w:pStyle w:val="18"/>
              <w:snapToGrid w:val="0"/>
              <w:spacing w:before="21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lang w:val="en-US" w:eastAsia="zh-CN"/>
              </w:rPr>
              <w:t>药店</w:t>
            </w:r>
            <w:r>
              <w:rPr>
                <w:rFonts w:hint="eastAsia" w:ascii="方正仿宋_GB2312" w:hAnsi="方正仿宋_GB2312" w:eastAsia="方正仿宋_GB2312" w:cs="方正仿宋_GB2312"/>
                <w:spacing w:val="-2"/>
                <w:sz w:val="13"/>
                <w:szCs w:val="13"/>
              </w:rPr>
              <w:t>具体地址</w:t>
            </w:r>
          </w:p>
        </w:tc>
        <w:tc>
          <w:tcPr>
            <w:tcW w:w="1707" w:type="dxa"/>
            <w:shd w:val="clear" w:color="auto" w:fill="auto"/>
            <w:vAlign w:val="center"/>
          </w:tcPr>
          <w:p w14:paraId="318FA2D7">
            <w:pPr>
              <w:pStyle w:val="18"/>
              <w:snapToGrid w:val="0"/>
              <w:spacing w:before="89" w:line="240" w:lineRule="auto"/>
              <w:ind w:left="0" w:leftChars="0" w:right="0" w:rightChars="0" w:firstLine="0" w:firstLineChars="0"/>
              <w:jc w:val="left"/>
              <w:rPr>
                <w:rFonts w:hint="eastAsia" w:ascii="方正仿宋_GB2312" w:hAnsi="方正仿宋_GB2312" w:eastAsia="方正仿宋_GB2312" w:cs="方正仿宋_GB2312"/>
                <w:spacing w:val="-2"/>
                <w:sz w:val="13"/>
                <w:szCs w:val="13"/>
              </w:rPr>
            </w:pPr>
            <w:r>
              <w:rPr>
                <w:rFonts w:hint="eastAsia" w:ascii="方正仿宋_GB2312" w:hAnsi="方正仿宋_GB2312" w:eastAsia="方正仿宋_GB2312" w:cs="方正仿宋_GB2312"/>
                <w:spacing w:val="-2"/>
                <w:sz w:val="13"/>
                <w:szCs w:val="13"/>
              </w:rPr>
              <w:t>现场评估</w:t>
            </w:r>
          </w:p>
          <w:p w14:paraId="65C6A164">
            <w:pPr>
              <w:pStyle w:val="18"/>
              <w:snapToGrid w:val="0"/>
              <w:spacing w:before="8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
                <w:sz w:val="13"/>
                <w:szCs w:val="13"/>
              </w:rPr>
              <w:t>营业地址：</w:t>
            </w:r>
          </w:p>
        </w:tc>
        <w:tc>
          <w:tcPr>
            <w:tcW w:w="3291" w:type="dxa"/>
            <w:shd w:val="clear" w:color="auto" w:fill="auto"/>
            <w:vAlign w:val="center"/>
          </w:tcPr>
          <w:p w14:paraId="4B5B8D0F">
            <w:pPr>
              <w:pStyle w:val="18"/>
              <w:snapToGrid w:val="0"/>
              <w:spacing w:before="13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1"/>
                <w:sz w:val="13"/>
                <w:szCs w:val="13"/>
                <w:lang w:val="en-US" w:eastAsia="zh-CN"/>
              </w:rPr>
              <w:t>药店</w:t>
            </w:r>
            <w:r>
              <w:rPr>
                <w:rFonts w:hint="eastAsia" w:ascii="方正仿宋_GB2312" w:hAnsi="方正仿宋_GB2312" w:eastAsia="方正仿宋_GB2312" w:cs="方正仿宋_GB2312"/>
                <w:spacing w:val="-10"/>
                <w:sz w:val="13"/>
                <w:szCs w:val="13"/>
              </w:rPr>
              <w:t>营业地址与申报资料一致且在统筹区范围内为</w:t>
            </w:r>
            <w:r>
              <w:rPr>
                <w:rFonts w:hint="eastAsia" w:ascii="方正仿宋_GB2312" w:hAnsi="方正仿宋_GB2312" w:eastAsia="方正仿宋_GB2312" w:cs="方正仿宋_GB2312"/>
                <w:spacing w:val="-7"/>
                <w:sz w:val="13"/>
                <w:szCs w:val="13"/>
              </w:rPr>
              <w:t>合</w:t>
            </w:r>
            <w:r>
              <w:rPr>
                <w:rFonts w:hint="eastAsia" w:ascii="方正仿宋_GB2312" w:hAnsi="方正仿宋_GB2312" w:eastAsia="方正仿宋_GB2312" w:cs="方正仿宋_GB2312"/>
                <w:spacing w:val="-1"/>
                <w:sz w:val="13"/>
                <w:szCs w:val="13"/>
              </w:rPr>
              <w:t>格；反之为不合格</w:t>
            </w:r>
          </w:p>
        </w:tc>
        <w:tc>
          <w:tcPr>
            <w:tcW w:w="2243" w:type="dxa"/>
            <w:shd w:val="clear" w:color="auto" w:fill="auto"/>
            <w:vAlign w:val="center"/>
          </w:tcPr>
          <w:p w14:paraId="4848742E">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1CD4C142">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0FEB7823">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69B1F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0" w:type="auto"/>
            <w:shd w:val="clear" w:color="auto" w:fill="auto"/>
            <w:vAlign w:val="center"/>
          </w:tcPr>
          <w:p w14:paraId="785CAA67">
            <w:pPr>
              <w:pStyle w:val="18"/>
              <w:snapToGrid w:val="0"/>
              <w:spacing w:before="48"/>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3</w:t>
            </w:r>
          </w:p>
        </w:tc>
        <w:tc>
          <w:tcPr>
            <w:tcW w:w="0" w:type="auto"/>
            <w:shd w:val="clear" w:color="auto" w:fill="auto"/>
            <w:vAlign w:val="center"/>
          </w:tcPr>
          <w:p w14:paraId="05FC07FC">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3"/>
                <w:sz w:val="13"/>
                <w:szCs w:val="13"/>
              </w:rPr>
              <w:t>开业时间</w:t>
            </w:r>
          </w:p>
        </w:tc>
        <w:tc>
          <w:tcPr>
            <w:tcW w:w="2175" w:type="dxa"/>
            <w:shd w:val="clear" w:color="auto" w:fill="auto"/>
            <w:vAlign w:val="center"/>
          </w:tcPr>
          <w:p w14:paraId="1716C6F3">
            <w:pPr>
              <w:pStyle w:val="18"/>
              <w:snapToGrid w:val="0"/>
              <w:spacing w:before="270"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9"/>
                <w:sz w:val="13"/>
                <w:szCs w:val="13"/>
              </w:rPr>
              <w:t>《营业执照》《药品经营许可证》</w:t>
            </w:r>
            <w:r>
              <w:rPr>
                <w:rFonts w:hint="eastAsia" w:ascii="方正仿宋_GB2312" w:hAnsi="方正仿宋_GB2312" w:eastAsia="方正仿宋_GB2312" w:cs="方正仿宋_GB2312"/>
                <w:spacing w:val="-12"/>
                <w:sz w:val="13"/>
                <w:szCs w:val="13"/>
              </w:rPr>
              <w:t>、统一</w:t>
            </w:r>
            <w:r>
              <w:rPr>
                <w:rFonts w:hint="eastAsia" w:ascii="方正仿宋_GB2312" w:hAnsi="方正仿宋_GB2312" w:eastAsia="方正仿宋_GB2312" w:cs="方正仿宋_GB2312"/>
                <w:spacing w:val="-9"/>
                <w:sz w:val="13"/>
                <w:szCs w:val="13"/>
              </w:rPr>
              <w:t>社</w:t>
            </w:r>
            <w:r>
              <w:rPr>
                <w:rFonts w:hint="eastAsia" w:ascii="方正仿宋_GB2312" w:hAnsi="方正仿宋_GB2312" w:eastAsia="方正仿宋_GB2312" w:cs="方正仿宋_GB2312"/>
                <w:spacing w:val="-13"/>
                <w:sz w:val="13"/>
                <w:szCs w:val="13"/>
              </w:rPr>
              <w:t>会信用</w:t>
            </w:r>
            <w:r>
              <w:rPr>
                <w:rFonts w:hint="eastAsia" w:ascii="方正仿宋_GB2312" w:hAnsi="方正仿宋_GB2312" w:eastAsia="方正仿宋_GB2312" w:cs="方正仿宋_GB2312"/>
                <w:spacing w:val="-12"/>
                <w:sz w:val="13"/>
                <w:szCs w:val="13"/>
              </w:rPr>
              <w:t>代码相关证件</w:t>
            </w:r>
            <w:r>
              <w:rPr>
                <w:rFonts w:hint="eastAsia" w:ascii="方正仿宋_GB2312" w:hAnsi="方正仿宋_GB2312" w:eastAsia="方正仿宋_GB2312" w:cs="方正仿宋_GB2312"/>
                <w:spacing w:val="-9"/>
                <w:sz w:val="13"/>
                <w:szCs w:val="13"/>
              </w:rPr>
              <w:t>取</w:t>
            </w:r>
            <w:r>
              <w:rPr>
                <w:rFonts w:hint="eastAsia" w:ascii="方正仿宋_GB2312" w:hAnsi="方正仿宋_GB2312" w:eastAsia="方正仿宋_GB2312" w:cs="方正仿宋_GB2312"/>
                <w:spacing w:val="-7"/>
                <w:sz w:val="13"/>
                <w:szCs w:val="13"/>
              </w:rPr>
              <w:t>得时间、有效期限</w:t>
            </w:r>
          </w:p>
        </w:tc>
        <w:tc>
          <w:tcPr>
            <w:tcW w:w="1707" w:type="dxa"/>
            <w:shd w:val="clear" w:color="auto" w:fill="auto"/>
            <w:vAlign w:val="center"/>
          </w:tcPr>
          <w:p w14:paraId="6B628470">
            <w:pPr>
              <w:pStyle w:val="18"/>
              <w:snapToGrid w:val="0"/>
              <w:spacing w:before="119" w:line="240" w:lineRule="auto"/>
              <w:ind w:left="0" w:leftChars="0" w:right="0" w:rightChars="0" w:firstLine="0" w:firstLineChars="0"/>
              <w:jc w:val="left"/>
              <w:rPr>
                <w:rFonts w:hint="default" w:ascii="方正仿宋_GB2312" w:hAnsi="方正仿宋_GB2312" w:eastAsia="方正仿宋_GB2312" w:cs="方正仿宋_GB2312"/>
                <w:sz w:val="13"/>
                <w:szCs w:val="13"/>
                <w:lang w:val="en-US" w:eastAsia="zh-CN"/>
              </w:rPr>
            </w:pPr>
            <w:r>
              <w:rPr>
                <w:rFonts w:hint="eastAsia" w:ascii="方正仿宋_GB2312" w:hAnsi="方正仿宋_GB2312" w:eastAsia="方正仿宋_GB2312" w:cs="方正仿宋_GB2312"/>
                <w:sz w:val="13"/>
                <w:szCs w:val="13"/>
                <w:lang w:val="en-US" w:eastAsia="zh-CN"/>
              </w:rPr>
              <w:t>现场评估</w:t>
            </w:r>
          </w:p>
          <w:p w14:paraId="3E53D264">
            <w:pPr>
              <w:pStyle w:val="18"/>
              <w:snapToGrid w:val="0"/>
              <w:spacing w:before="123"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9"/>
                <w:sz w:val="13"/>
                <w:szCs w:val="13"/>
              </w:rPr>
              <w:t>《药品经营许可证》</w:t>
            </w:r>
            <w:r>
              <w:rPr>
                <w:rFonts w:hint="eastAsia" w:ascii="方正仿宋_GB2312" w:hAnsi="方正仿宋_GB2312" w:eastAsia="方正仿宋_GB2312" w:cs="方正仿宋_GB2312"/>
                <w:spacing w:val="-9"/>
                <w:sz w:val="13"/>
                <w:szCs w:val="13"/>
                <w:lang w:val="en-US" w:eastAsia="zh-CN"/>
              </w:rPr>
              <w:t>批准</w:t>
            </w:r>
            <w:r>
              <w:rPr>
                <w:rFonts w:hint="eastAsia" w:ascii="方正仿宋_GB2312" w:hAnsi="方正仿宋_GB2312" w:eastAsia="方正仿宋_GB2312" w:cs="方正仿宋_GB2312"/>
                <w:sz w:val="13"/>
                <w:szCs w:val="13"/>
                <w:lang w:val="en-US" w:eastAsia="zh-CN"/>
              </w:rPr>
              <w:t>时</w:t>
            </w:r>
            <w:r>
              <w:rPr>
                <w:rFonts w:hint="eastAsia" w:ascii="方正仿宋_GB2312" w:hAnsi="方正仿宋_GB2312" w:eastAsia="方正仿宋_GB2312" w:cs="方正仿宋_GB2312"/>
                <w:sz w:val="13"/>
                <w:szCs w:val="13"/>
              </w:rPr>
              <w:t>间：</w:t>
            </w:r>
          </w:p>
          <w:p w14:paraId="3E628175">
            <w:pPr>
              <w:pStyle w:val="18"/>
              <w:snapToGrid w:val="0"/>
              <w:spacing w:before="26" w:line="240" w:lineRule="auto"/>
              <w:ind w:left="0" w:leftChars="0" w:right="0" w:rightChars="0" w:firstLine="0" w:firstLineChars="0"/>
              <w:jc w:val="left"/>
              <w:rPr>
                <w:rFonts w:hint="eastAsia" w:ascii="方正仿宋_GB2312" w:hAnsi="方正仿宋_GB2312" w:eastAsia="方正仿宋_GB2312" w:cs="方正仿宋_GB2312"/>
                <w:spacing w:val="-4"/>
                <w:sz w:val="13"/>
                <w:szCs w:val="13"/>
                <w:lang w:val="en-US" w:eastAsia="zh-CN"/>
              </w:rPr>
            </w:pPr>
            <w:r>
              <w:rPr>
                <w:rFonts w:hint="eastAsia" w:ascii="方正仿宋_GB2312" w:hAnsi="方正仿宋_GB2312" w:eastAsia="方正仿宋_GB2312" w:cs="方正仿宋_GB2312"/>
                <w:spacing w:val="-4"/>
                <w:sz w:val="13"/>
                <w:szCs w:val="13"/>
              </w:rPr>
              <w:t>《营业执照》</w:t>
            </w:r>
            <w:r>
              <w:rPr>
                <w:rFonts w:hint="eastAsia" w:ascii="方正仿宋_GB2312" w:hAnsi="方正仿宋_GB2312" w:eastAsia="方正仿宋_GB2312" w:cs="方正仿宋_GB2312"/>
                <w:spacing w:val="-4"/>
                <w:sz w:val="13"/>
                <w:szCs w:val="13"/>
                <w:lang w:val="en-US" w:eastAsia="zh-CN"/>
              </w:rPr>
              <w:t>批准</w:t>
            </w:r>
          </w:p>
          <w:p w14:paraId="3761AA55">
            <w:pPr>
              <w:pStyle w:val="18"/>
              <w:snapToGrid w:val="0"/>
              <w:spacing w:before="26"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4"/>
                <w:sz w:val="13"/>
                <w:szCs w:val="13"/>
              </w:rPr>
              <w:t>时间</w:t>
            </w:r>
            <w:r>
              <w:rPr>
                <w:rFonts w:hint="eastAsia" w:ascii="方正仿宋_GB2312" w:hAnsi="方正仿宋_GB2312" w:eastAsia="方正仿宋_GB2312" w:cs="方正仿宋_GB2312"/>
                <w:sz w:val="13"/>
                <w:szCs w:val="13"/>
              </w:rPr>
              <w:t>：</w:t>
            </w:r>
          </w:p>
          <w:p w14:paraId="2EB21332">
            <w:pPr>
              <w:pStyle w:val="18"/>
              <w:snapToGrid w:val="0"/>
              <w:spacing w:before="26" w:line="240" w:lineRule="auto"/>
              <w:ind w:left="0" w:leftChars="0" w:right="0" w:rightChars="0" w:firstLine="0" w:firstLineChars="0"/>
              <w:jc w:val="left"/>
              <w:rPr>
                <w:rFonts w:hint="eastAsia" w:ascii="方正仿宋_GB2312" w:hAnsi="方正仿宋_GB2312" w:eastAsia="方正仿宋_GB2312" w:cs="方正仿宋_GB2312"/>
                <w:sz w:val="13"/>
                <w:szCs w:val="13"/>
                <w:lang w:val="en-US" w:eastAsia="zh-CN"/>
              </w:rPr>
            </w:pPr>
          </w:p>
        </w:tc>
        <w:tc>
          <w:tcPr>
            <w:tcW w:w="3291" w:type="dxa"/>
            <w:shd w:val="clear" w:color="auto" w:fill="auto"/>
            <w:vAlign w:val="center"/>
          </w:tcPr>
          <w:p w14:paraId="56432189">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9"/>
                <w:sz w:val="13"/>
                <w:szCs w:val="13"/>
              </w:rPr>
              <w:t>《药品经营许可证》《营业执照》在有效期内，</w:t>
            </w:r>
            <w:r>
              <w:rPr>
                <w:rFonts w:hint="eastAsia" w:ascii="方正仿宋_GB2312" w:hAnsi="方正仿宋_GB2312" w:eastAsia="方正仿宋_GB2312" w:cs="方正仿宋_GB2312"/>
                <w:spacing w:val="-9"/>
                <w:sz w:val="13"/>
                <w:szCs w:val="13"/>
                <w:lang w:val="en-US" w:eastAsia="zh-CN"/>
              </w:rPr>
              <w:t>批准</w:t>
            </w:r>
            <w:r>
              <w:rPr>
                <w:rFonts w:hint="eastAsia" w:ascii="方正仿宋_GB2312" w:hAnsi="方正仿宋_GB2312" w:eastAsia="方正仿宋_GB2312" w:cs="方正仿宋_GB2312"/>
                <w:spacing w:val="-9"/>
                <w:sz w:val="13"/>
                <w:szCs w:val="13"/>
              </w:rPr>
              <w:t>发证时间至药店申请日期届满</w:t>
            </w:r>
            <w:r>
              <w:rPr>
                <w:rFonts w:hint="eastAsia" w:ascii="方正仿宋_GB2312" w:hAnsi="方正仿宋_GB2312" w:eastAsia="方正仿宋_GB2312" w:cs="方正仿宋_GB2312"/>
                <w:spacing w:val="-9"/>
                <w:sz w:val="13"/>
                <w:szCs w:val="13"/>
                <w:lang w:val="en-US" w:eastAsia="zh-CN"/>
              </w:rPr>
              <w:t>3个月且实际营业满3个月</w:t>
            </w:r>
            <w:r>
              <w:rPr>
                <w:rFonts w:hint="eastAsia" w:ascii="方正仿宋_GB2312" w:hAnsi="方正仿宋_GB2312" w:eastAsia="方正仿宋_GB2312" w:cs="方正仿宋_GB2312"/>
                <w:spacing w:val="-9"/>
                <w:sz w:val="13"/>
                <w:szCs w:val="13"/>
              </w:rPr>
              <w:t>为合格；未满</w:t>
            </w:r>
            <w:r>
              <w:rPr>
                <w:rFonts w:hint="eastAsia" w:ascii="方正仿宋_GB2312" w:hAnsi="方正仿宋_GB2312" w:eastAsia="方正仿宋_GB2312" w:cs="方正仿宋_GB2312"/>
                <w:spacing w:val="-9"/>
                <w:sz w:val="13"/>
                <w:szCs w:val="13"/>
                <w:lang w:val="en-US" w:eastAsia="zh-CN"/>
              </w:rPr>
              <w:t>3个月</w:t>
            </w:r>
            <w:r>
              <w:rPr>
                <w:rFonts w:hint="eastAsia" w:ascii="方正仿宋_GB2312" w:hAnsi="方正仿宋_GB2312" w:eastAsia="方正仿宋_GB2312" w:cs="方正仿宋_GB2312"/>
                <w:spacing w:val="-9"/>
                <w:sz w:val="13"/>
                <w:szCs w:val="13"/>
              </w:rPr>
              <w:t>为不合格</w:t>
            </w:r>
          </w:p>
        </w:tc>
        <w:tc>
          <w:tcPr>
            <w:tcW w:w="2243" w:type="dxa"/>
            <w:shd w:val="clear" w:color="auto" w:fill="auto"/>
            <w:vAlign w:val="center"/>
          </w:tcPr>
          <w:p w14:paraId="579020C9">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7D5B7EF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2CF69BB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63CD7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61" w:type="dxa"/>
            <w:vMerge w:val="restart"/>
            <w:shd w:val="clear" w:color="auto" w:fill="auto"/>
            <w:vAlign w:val="center"/>
          </w:tcPr>
          <w:p w14:paraId="34460FA0">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rPr>
              <w:t>4</w:t>
            </w:r>
          </w:p>
        </w:tc>
        <w:tc>
          <w:tcPr>
            <w:tcW w:w="1381" w:type="dxa"/>
            <w:vMerge w:val="restart"/>
            <w:shd w:val="clear" w:color="auto" w:fill="auto"/>
            <w:vAlign w:val="center"/>
          </w:tcPr>
          <w:p w14:paraId="7E5E7268">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lang w:val="en-US" w:eastAsia="zh-CN"/>
              </w:rPr>
              <w:t>药品经营</w:t>
            </w:r>
          </w:p>
        </w:tc>
        <w:tc>
          <w:tcPr>
            <w:tcW w:w="2175" w:type="dxa"/>
            <w:shd w:val="clear" w:color="auto" w:fill="auto"/>
            <w:vAlign w:val="center"/>
          </w:tcPr>
          <w:p w14:paraId="698EF708">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
                <w:sz w:val="13"/>
                <w:szCs w:val="13"/>
              </w:rPr>
              <w:t>1.处方药与非处方药分区</w:t>
            </w:r>
            <w:r>
              <w:rPr>
                <w:rFonts w:hint="eastAsia" w:ascii="方正仿宋_GB2312" w:hAnsi="方正仿宋_GB2312" w:eastAsia="方正仿宋_GB2312" w:cs="方正仿宋_GB2312"/>
                <w:spacing w:val="15"/>
                <w:sz w:val="13"/>
                <w:szCs w:val="13"/>
              </w:rPr>
              <w:t>经营情况</w:t>
            </w:r>
          </w:p>
        </w:tc>
        <w:tc>
          <w:tcPr>
            <w:tcW w:w="1707" w:type="dxa"/>
            <w:shd w:val="clear" w:color="auto" w:fill="auto"/>
            <w:vAlign w:val="center"/>
          </w:tcPr>
          <w:p w14:paraId="6AE5A7A0">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现场评估</w:t>
            </w:r>
          </w:p>
        </w:tc>
        <w:tc>
          <w:tcPr>
            <w:tcW w:w="3291" w:type="dxa"/>
            <w:shd w:val="clear" w:color="auto" w:fill="auto"/>
            <w:vAlign w:val="center"/>
          </w:tcPr>
          <w:p w14:paraId="4648A66B">
            <w:pPr>
              <w:pStyle w:val="18"/>
              <w:snapToGrid w:val="0"/>
              <w:spacing w:before="51"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现场查看机构药品分区情况，处方药与非处方药分区陈列，有专用标识为合格；处方药与非处</w:t>
            </w:r>
            <w:r>
              <w:rPr>
                <w:rFonts w:hint="eastAsia" w:ascii="方正仿宋_GB2312" w:hAnsi="方正仿宋_GB2312" w:eastAsia="方正仿宋_GB2312" w:cs="方正仿宋_GB2312"/>
                <w:spacing w:val="-7"/>
                <w:sz w:val="13"/>
                <w:szCs w:val="13"/>
                <w:lang w:eastAsia="zh-CN"/>
              </w:rPr>
              <w:t>方药</w:t>
            </w:r>
            <w:r>
              <w:rPr>
                <w:rFonts w:hint="eastAsia" w:ascii="方正仿宋_GB2312" w:hAnsi="方正仿宋_GB2312" w:eastAsia="方正仿宋_GB2312" w:cs="方正仿宋_GB2312"/>
                <w:spacing w:val="-7"/>
                <w:sz w:val="13"/>
                <w:szCs w:val="13"/>
              </w:rPr>
              <w:t>混杂陈列，未设立处方药和非处方药销售专区为不合格</w:t>
            </w:r>
          </w:p>
        </w:tc>
        <w:tc>
          <w:tcPr>
            <w:tcW w:w="2243" w:type="dxa"/>
            <w:shd w:val="clear" w:color="auto" w:fill="auto"/>
            <w:vAlign w:val="center"/>
          </w:tcPr>
          <w:p w14:paraId="51F0D054">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34C361D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200A1725">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7A42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continue"/>
            <w:vAlign w:val="center"/>
          </w:tcPr>
          <w:p w14:paraId="5E95C306">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381" w:type="dxa"/>
            <w:vMerge w:val="continue"/>
            <w:vAlign w:val="center"/>
          </w:tcPr>
          <w:p w14:paraId="6A0A483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auto"/>
            <w:vAlign w:val="center"/>
          </w:tcPr>
          <w:p w14:paraId="24058A0F">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1"/>
              </w:rPr>
              <w:t>2.处方药销售管理情况</w:t>
            </w:r>
          </w:p>
        </w:tc>
        <w:tc>
          <w:tcPr>
            <w:tcW w:w="1707" w:type="dxa"/>
            <w:shd w:val="clear" w:color="auto" w:fill="auto"/>
            <w:vAlign w:val="center"/>
          </w:tcPr>
          <w:p w14:paraId="625891D0">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现场评估</w:t>
            </w:r>
          </w:p>
        </w:tc>
        <w:tc>
          <w:tcPr>
            <w:tcW w:w="3291" w:type="dxa"/>
            <w:shd w:val="clear" w:color="auto" w:fill="auto"/>
            <w:vAlign w:val="center"/>
          </w:tcPr>
          <w:p w14:paraId="1FDC7E73">
            <w:pPr>
              <w:pStyle w:val="18"/>
              <w:snapToGrid w:val="0"/>
              <w:spacing w:before="9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5"/>
                <w:sz w:val="13"/>
                <w:szCs w:val="13"/>
              </w:rPr>
              <w:t>现场查看机构药品摆放情况，处方药销</w:t>
            </w:r>
            <w:r>
              <w:rPr>
                <w:rFonts w:hint="eastAsia" w:ascii="方正仿宋_GB2312" w:hAnsi="方正仿宋_GB2312" w:eastAsia="方正仿宋_GB2312" w:cs="方正仿宋_GB2312"/>
                <w:spacing w:val="-6"/>
                <w:sz w:val="13"/>
                <w:szCs w:val="13"/>
              </w:rPr>
              <w:t>售</w:t>
            </w:r>
            <w:r>
              <w:rPr>
                <w:rFonts w:hint="eastAsia" w:ascii="方正仿宋_GB2312" w:hAnsi="方正仿宋_GB2312" w:eastAsia="方正仿宋_GB2312" w:cs="方正仿宋_GB2312"/>
                <w:spacing w:val="-6"/>
                <w:sz w:val="13"/>
                <w:szCs w:val="13"/>
                <w:lang w:val="en-US" w:eastAsia="zh-CN"/>
              </w:rPr>
              <w:t>具有对应处方</w:t>
            </w:r>
            <w:r>
              <w:rPr>
                <w:rFonts w:hint="eastAsia" w:ascii="方正仿宋_GB2312" w:hAnsi="方正仿宋_GB2312" w:eastAsia="方正仿宋_GB2312" w:cs="方正仿宋_GB2312"/>
                <w:spacing w:val="-1"/>
                <w:sz w:val="13"/>
                <w:szCs w:val="13"/>
              </w:rPr>
              <w:t>为合格；反之为不合格</w:t>
            </w:r>
          </w:p>
        </w:tc>
        <w:tc>
          <w:tcPr>
            <w:tcW w:w="2243" w:type="dxa"/>
            <w:shd w:val="clear" w:color="auto" w:fill="auto"/>
            <w:vAlign w:val="center"/>
          </w:tcPr>
          <w:p w14:paraId="15C89237">
            <w:pPr>
              <w:pStyle w:val="18"/>
              <w:snapToGrid w:val="0"/>
              <w:spacing w:before="8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12B3E71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03441C42">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0221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61" w:type="dxa"/>
            <w:vMerge w:val="continue"/>
            <w:shd w:val="clear" w:color="auto" w:fill="auto"/>
            <w:vAlign w:val="center"/>
          </w:tcPr>
          <w:p w14:paraId="497586DD">
            <w:pPr>
              <w:pStyle w:val="18"/>
              <w:snapToGrid w:val="0"/>
              <w:spacing w:before="49"/>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p>
        </w:tc>
        <w:tc>
          <w:tcPr>
            <w:tcW w:w="1381" w:type="dxa"/>
            <w:vMerge w:val="continue"/>
            <w:shd w:val="clear" w:color="auto" w:fill="auto"/>
            <w:vAlign w:val="center"/>
          </w:tcPr>
          <w:p w14:paraId="48228AB8">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p>
        </w:tc>
        <w:tc>
          <w:tcPr>
            <w:tcW w:w="2175" w:type="dxa"/>
            <w:shd w:val="clear" w:color="auto" w:fill="auto"/>
            <w:vAlign w:val="center"/>
          </w:tcPr>
          <w:p w14:paraId="0D91A81E">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kern w:val="2"/>
                <w:sz w:val="13"/>
                <w:szCs w:val="13"/>
                <w:lang w:val="en-US" w:eastAsia="zh-CN" w:bidi="ar-SA"/>
              </w:rPr>
              <w:t>3.拆零药品及销售管理情况</w:t>
            </w:r>
          </w:p>
        </w:tc>
        <w:tc>
          <w:tcPr>
            <w:tcW w:w="1707" w:type="dxa"/>
            <w:shd w:val="clear" w:color="auto" w:fill="auto"/>
            <w:vAlign w:val="center"/>
          </w:tcPr>
          <w:p w14:paraId="7AF4ACC5">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现场评估</w:t>
            </w:r>
          </w:p>
        </w:tc>
        <w:tc>
          <w:tcPr>
            <w:tcW w:w="3291" w:type="dxa"/>
            <w:shd w:val="clear" w:color="auto" w:fill="auto"/>
            <w:vAlign w:val="center"/>
          </w:tcPr>
          <w:p w14:paraId="21301720">
            <w:pPr>
              <w:pStyle w:val="18"/>
              <w:snapToGrid w:val="0"/>
              <w:spacing w:before="6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现场查看机构药品摆放情况，若有拆零药品销售，有拆零药品集中存放专柜或专区为合格；反之为不合格</w:t>
            </w:r>
          </w:p>
        </w:tc>
        <w:tc>
          <w:tcPr>
            <w:tcW w:w="2243" w:type="dxa"/>
            <w:shd w:val="clear" w:color="auto" w:fill="auto"/>
            <w:vAlign w:val="center"/>
          </w:tcPr>
          <w:p w14:paraId="62E62754">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1E5987B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359791EF">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3D94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continue"/>
            <w:vAlign w:val="center"/>
          </w:tcPr>
          <w:p w14:paraId="7DFDE65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381" w:type="dxa"/>
            <w:vMerge w:val="continue"/>
            <w:vAlign w:val="center"/>
          </w:tcPr>
          <w:p w14:paraId="44B4AD7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auto"/>
            <w:vAlign w:val="center"/>
          </w:tcPr>
          <w:p w14:paraId="7DFAA1A9">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lang w:eastAsia="zh-CN"/>
              </w:rPr>
              <w:t>4.药品质量管理相关阴凉 区、冷藏区(柜、箱)设立情况</w:t>
            </w:r>
          </w:p>
        </w:tc>
        <w:tc>
          <w:tcPr>
            <w:tcW w:w="1707" w:type="dxa"/>
            <w:shd w:val="clear" w:color="auto" w:fill="auto"/>
            <w:vAlign w:val="center"/>
          </w:tcPr>
          <w:p w14:paraId="30B91A61">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现场评估</w:t>
            </w:r>
          </w:p>
        </w:tc>
        <w:tc>
          <w:tcPr>
            <w:tcW w:w="3291" w:type="dxa"/>
            <w:shd w:val="clear" w:color="auto" w:fill="auto"/>
            <w:vAlign w:val="center"/>
          </w:tcPr>
          <w:p w14:paraId="12BE3697">
            <w:pPr>
              <w:pStyle w:val="18"/>
              <w:snapToGrid w:val="0"/>
              <w:spacing w:before="107"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9"/>
                <w:sz w:val="13"/>
                <w:szCs w:val="13"/>
              </w:rPr>
              <w:t>现场查看相关设备摆放、运行及区域设置情况，根据药品质量管理要求设立阴凉区、冷藏区(柜、箱)为合格；未见阴凉区、冷藏区(柜、箱)或表面设有阴凉区、冷藏区(柜、箱)但无法正常运行的为不合格</w:t>
            </w:r>
          </w:p>
        </w:tc>
        <w:tc>
          <w:tcPr>
            <w:tcW w:w="2243" w:type="dxa"/>
            <w:shd w:val="clear" w:color="auto" w:fill="auto"/>
            <w:vAlign w:val="center"/>
          </w:tcPr>
          <w:p w14:paraId="6E50B889">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59C71FB9">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07A0BE0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3869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restart"/>
            <w:shd w:val="clear" w:color="auto" w:fill="auto"/>
            <w:vAlign w:val="center"/>
          </w:tcPr>
          <w:p w14:paraId="4ABD435D">
            <w:pPr>
              <w:pStyle w:val="18"/>
              <w:snapToGrid w:val="0"/>
              <w:spacing w:before="48"/>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z w:val="13"/>
                <w:szCs w:val="13"/>
                <w:lang w:val="en-US" w:eastAsia="zh-CN"/>
              </w:rPr>
              <w:t>5</w:t>
            </w:r>
          </w:p>
        </w:tc>
        <w:tc>
          <w:tcPr>
            <w:tcW w:w="1381" w:type="dxa"/>
            <w:vMerge w:val="restart"/>
            <w:shd w:val="clear" w:color="auto" w:fill="auto"/>
            <w:vAlign w:val="center"/>
          </w:tcPr>
          <w:p w14:paraId="3FB07B6D">
            <w:pPr>
              <w:pStyle w:val="18"/>
              <w:snapToGrid w:val="0"/>
              <w:spacing w:before="49" w:line="240" w:lineRule="auto"/>
              <w:ind w:left="0" w:leftChars="0" w:right="0" w:rightChars="0" w:firstLine="0" w:firstLineChars="0"/>
              <w:jc w:val="center"/>
              <w:rPr>
                <w:rFonts w:hint="default"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kern w:val="2"/>
                <w:sz w:val="13"/>
                <w:szCs w:val="13"/>
                <w:lang w:val="en-US" w:eastAsia="zh-CN" w:bidi="ar-SA"/>
              </w:rPr>
              <w:t>药师人员</w:t>
            </w:r>
          </w:p>
        </w:tc>
        <w:tc>
          <w:tcPr>
            <w:tcW w:w="2175" w:type="dxa"/>
            <w:shd w:val="clear" w:color="auto" w:fill="auto"/>
            <w:vAlign w:val="center"/>
          </w:tcPr>
          <w:p w14:paraId="293616E7">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3"/>
                <w:sz w:val="13"/>
                <w:szCs w:val="13"/>
                <w:lang w:val="en-US" w:eastAsia="zh-CN"/>
              </w:rPr>
              <w:t>1</w:t>
            </w:r>
            <w:r>
              <w:rPr>
                <w:rFonts w:hint="eastAsia" w:ascii="方正仿宋_GB2312" w:hAnsi="方正仿宋_GB2312" w:eastAsia="方正仿宋_GB2312" w:cs="方正仿宋_GB2312"/>
                <w:spacing w:val="-3"/>
                <w:sz w:val="13"/>
                <w:szCs w:val="13"/>
              </w:rPr>
              <w:t>.执业药师或药学技术人员资格书、注册证书</w:t>
            </w:r>
          </w:p>
        </w:tc>
        <w:tc>
          <w:tcPr>
            <w:tcW w:w="1707" w:type="dxa"/>
            <w:shd w:val="clear" w:color="auto" w:fill="auto"/>
            <w:vAlign w:val="center"/>
          </w:tcPr>
          <w:p w14:paraId="39160222">
            <w:pPr>
              <w:snapToGrid w:val="0"/>
              <w:spacing w:before="86" w:line="240" w:lineRule="auto"/>
              <w:ind w:left="0" w:leftChars="0" w:right="0" w:rightChars="0" w:firstLine="0" w:firstLineChars="0"/>
              <w:jc w:val="left"/>
              <w:rPr>
                <w:rFonts w:hint="eastAsia" w:ascii="方正仿宋_GB2312" w:hAnsi="方正仿宋_GB2312" w:eastAsia="方正仿宋_GB2312" w:cs="方正仿宋_GB2312"/>
                <w:spacing w:val="-2"/>
                <w:sz w:val="13"/>
                <w:szCs w:val="13"/>
              </w:rPr>
            </w:pPr>
            <w:r>
              <w:rPr>
                <w:rFonts w:hint="eastAsia" w:ascii="方正仿宋_GB2312" w:hAnsi="方正仿宋_GB2312" w:eastAsia="方正仿宋_GB2312" w:cs="方正仿宋_GB2312"/>
                <w:spacing w:val="-2"/>
                <w:sz w:val="13"/>
                <w:szCs w:val="13"/>
              </w:rPr>
              <w:t xml:space="preserve">书面评估   </w:t>
            </w:r>
          </w:p>
          <w:p w14:paraId="1F984C42">
            <w:pPr>
              <w:snapToGrid w:val="0"/>
              <w:spacing w:before="86" w:line="240" w:lineRule="auto"/>
              <w:ind w:left="0" w:leftChars="0" w:right="0" w:rightChars="0" w:firstLine="0" w:firstLineChars="0"/>
              <w:jc w:val="left"/>
              <w:rPr>
                <w:rFonts w:hint="eastAsia" w:ascii="方正仿宋_GB2312" w:hAnsi="方正仿宋_GB2312" w:eastAsia="方正仿宋_GB2312" w:cs="方正仿宋_GB2312"/>
                <w:spacing w:val="-2"/>
                <w:sz w:val="13"/>
                <w:szCs w:val="13"/>
              </w:rPr>
            </w:pPr>
            <w:r>
              <w:rPr>
                <w:rFonts w:hint="eastAsia" w:ascii="方正仿宋_GB2312" w:hAnsi="方正仿宋_GB2312" w:eastAsia="方正仿宋_GB2312" w:cs="方正仿宋_GB2312"/>
                <w:spacing w:val="-2"/>
                <w:sz w:val="13"/>
                <w:szCs w:val="13"/>
              </w:rPr>
              <w:t>证书名称：</w:t>
            </w:r>
          </w:p>
          <w:p w14:paraId="148C43E2">
            <w:pPr>
              <w:snapToGrid w:val="0"/>
              <w:spacing w:before="86" w:line="240" w:lineRule="auto"/>
              <w:ind w:left="0" w:leftChars="0" w:right="0" w:rightChars="0" w:firstLine="0" w:firstLineChars="0"/>
              <w:jc w:val="left"/>
              <w:rPr>
                <w:rFonts w:hint="eastAsia" w:ascii="方正仿宋_GB2312" w:hAnsi="方正仿宋_GB2312" w:eastAsia="方正仿宋_GB2312" w:cs="方正仿宋_GB2312"/>
                <w:spacing w:val="-2"/>
                <w:sz w:val="13"/>
                <w:szCs w:val="13"/>
              </w:rPr>
            </w:pPr>
            <w:r>
              <w:rPr>
                <w:rFonts w:hint="eastAsia" w:ascii="方正仿宋_GB2312" w:hAnsi="方正仿宋_GB2312" w:eastAsia="方正仿宋_GB2312" w:cs="方正仿宋_GB2312"/>
                <w:spacing w:val="-2"/>
                <w:sz w:val="13"/>
                <w:szCs w:val="13"/>
              </w:rPr>
              <w:t>有效期限：</w:t>
            </w:r>
          </w:p>
          <w:p w14:paraId="20F1DCFF">
            <w:pPr>
              <w:snapToGrid w:val="0"/>
              <w:spacing w:before="86" w:line="240" w:lineRule="auto"/>
              <w:ind w:left="0" w:leftChars="0" w:right="0" w:rightChars="0" w:firstLine="0" w:firstLineChars="0"/>
              <w:jc w:val="left"/>
              <w:rPr>
                <w:rFonts w:hint="eastAsia" w:ascii="方正仿宋_GB2312" w:hAnsi="方正仿宋_GB2312" w:eastAsia="方正仿宋_GB2312" w:cs="方正仿宋_GB2312"/>
                <w:spacing w:val="-2"/>
                <w:sz w:val="13"/>
                <w:szCs w:val="13"/>
              </w:rPr>
            </w:pPr>
            <w:r>
              <w:rPr>
                <w:rFonts w:hint="eastAsia" w:ascii="方正仿宋_GB2312" w:hAnsi="方正仿宋_GB2312" w:eastAsia="方正仿宋_GB2312" w:cs="方正仿宋_GB2312"/>
                <w:spacing w:val="-2"/>
                <w:sz w:val="13"/>
                <w:szCs w:val="13"/>
              </w:rPr>
              <w:t>持有人姓名：</w:t>
            </w:r>
          </w:p>
          <w:p w14:paraId="2A697278">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证书注册地：</w:t>
            </w:r>
          </w:p>
        </w:tc>
        <w:tc>
          <w:tcPr>
            <w:tcW w:w="3291" w:type="dxa"/>
            <w:shd w:val="clear" w:color="auto" w:fill="auto"/>
            <w:vAlign w:val="center"/>
          </w:tcPr>
          <w:p w14:paraId="7CB69476">
            <w:pPr>
              <w:pStyle w:val="18"/>
              <w:snapToGrid w:val="0"/>
              <w:spacing w:before="57"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执业药师或药学技术人员资格证书、注册证书人证相符，且证书在有效期内，执业药师注册证书注册地为该零售药店为</w:t>
            </w:r>
            <w:r>
              <w:rPr>
                <w:rFonts w:hint="eastAsia" w:ascii="方正仿宋_GB2312" w:hAnsi="方正仿宋_GB2312" w:eastAsia="方正仿宋_GB2312" w:cs="方正仿宋_GB2312"/>
                <w:spacing w:val="-7"/>
                <w:sz w:val="13"/>
                <w:szCs w:val="13"/>
                <w:lang w:val="en-US" w:eastAsia="zh-CN"/>
              </w:rPr>
              <w:t>合</w:t>
            </w:r>
            <w:r>
              <w:rPr>
                <w:rFonts w:hint="eastAsia" w:ascii="方正仿宋_GB2312" w:hAnsi="方正仿宋_GB2312" w:eastAsia="方正仿宋_GB2312" w:cs="方正仿宋_GB2312"/>
                <w:spacing w:val="-7"/>
                <w:sz w:val="13"/>
                <w:szCs w:val="13"/>
              </w:rPr>
              <w:t>格；未到达条件为不合格</w:t>
            </w:r>
            <w:r>
              <w:rPr>
                <w:rFonts w:hint="eastAsia" w:ascii="方正仿宋_GB2312" w:hAnsi="方正仿宋_GB2312" w:eastAsia="方正仿宋_GB2312" w:cs="方正仿宋_GB2312"/>
                <w:spacing w:val="-7"/>
                <w:sz w:val="13"/>
                <w:szCs w:val="13"/>
                <w:lang w:eastAsia="zh-CN"/>
              </w:rPr>
              <w:t>。</w:t>
            </w:r>
          </w:p>
        </w:tc>
        <w:tc>
          <w:tcPr>
            <w:tcW w:w="2243" w:type="dxa"/>
            <w:shd w:val="clear" w:color="auto" w:fill="auto"/>
            <w:vAlign w:val="center"/>
          </w:tcPr>
          <w:p w14:paraId="31FB4AA9">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6E8D4EA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0401C0BC">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377B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continue"/>
            <w:vAlign w:val="center"/>
          </w:tcPr>
          <w:p w14:paraId="5586A2A2">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381" w:type="dxa"/>
            <w:vMerge w:val="continue"/>
            <w:vAlign w:val="center"/>
          </w:tcPr>
          <w:p w14:paraId="170C178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FFFFFF" w:themeFill="background1"/>
            <w:vAlign w:val="center"/>
          </w:tcPr>
          <w:p w14:paraId="6F61F22C">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lang w:val="en-US" w:eastAsia="zh-CN"/>
              </w:rPr>
              <w:t>2</w:t>
            </w:r>
            <w:r>
              <w:rPr>
                <w:rFonts w:hint="eastAsia" w:ascii="方正仿宋_GB2312" w:hAnsi="方正仿宋_GB2312" w:eastAsia="方正仿宋_GB2312" w:cs="方正仿宋_GB2312"/>
                <w:spacing w:val="-3"/>
                <w:sz w:val="13"/>
                <w:szCs w:val="13"/>
              </w:rPr>
              <w:t>.执业药师或药学技术人员劳动合同</w:t>
            </w:r>
          </w:p>
        </w:tc>
        <w:tc>
          <w:tcPr>
            <w:tcW w:w="1707" w:type="dxa"/>
            <w:shd w:val="clear" w:color="auto" w:fill="auto"/>
            <w:vAlign w:val="center"/>
          </w:tcPr>
          <w:p w14:paraId="6528353F">
            <w:pPr>
              <w:pStyle w:val="18"/>
              <w:snapToGrid w:val="0"/>
              <w:spacing w:before="11"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3"/>
                <w:sz w:val="13"/>
                <w:szCs w:val="13"/>
                <w:lang w:val="en-US" w:eastAsia="zh-CN"/>
              </w:rPr>
              <w:t>书面</w:t>
            </w:r>
            <w:r>
              <w:rPr>
                <w:rFonts w:hint="eastAsia" w:ascii="方正仿宋_GB2312" w:hAnsi="方正仿宋_GB2312" w:eastAsia="方正仿宋_GB2312" w:cs="方正仿宋_GB2312"/>
                <w:spacing w:val="-3"/>
                <w:sz w:val="13"/>
                <w:szCs w:val="13"/>
              </w:rPr>
              <w:t>评估</w:t>
            </w:r>
          </w:p>
        </w:tc>
        <w:tc>
          <w:tcPr>
            <w:tcW w:w="3291" w:type="dxa"/>
            <w:shd w:val="clear" w:color="auto" w:fill="auto"/>
            <w:vAlign w:val="center"/>
          </w:tcPr>
          <w:p w14:paraId="36212D91">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执业药师或药学技术人员与药店直接签订或与连锁公司总部签订(有总部派驻证明)一年以上《劳动合同》,且在合同有效期内为合格；未达到条件为不合格</w:t>
            </w:r>
            <w:r>
              <w:rPr>
                <w:rFonts w:hint="eastAsia" w:ascii="方正仿宋_GB2312" w:hAnsi="方正仿宋_GB2312" w:eastAsia="方正仿宋_GB2312" w:cs="方正仿宋_GB2312"/>
                <w:spacing w:val="-7"/>
                <w:sz w:val="13"/>
                <w:szCs w:val="13"/>
                <w:lang w:eastAsia="zh-CN"/>
              </w:rPr>
              <w:t>。</w:t>
            </w:r>
          </w:p>
        </w:tc>
        <w:tc>
          <w:tcPr>
            <w:tcW w:w="2243" w:type="dxa"/>
            <w:shd w:val="clear" w:color="auto" w:fill="auto"/>
            <w:vAlign w:val="center"/>
          </w:tcPr>
          <w:p w14:paraId="57175B4F">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03525DB9">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2ADBB42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7417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restart"/>
            <w:vAlign w:val="center"/>
          </w:tcPr>
          <w:p w14:paraId="69DF3A0E">
            <w:pPr>
              <w:snapToGrid w:val="0"/>
              <w:ind w:left="0" w:leftChars="0" w:right="0" w:rightChars="0" w:firstLine="0" w:firstLineChars="0"/>
              <w:jc w:val="center"/>
              <w:rPr>
                <w:rFonts w:hint="default" w:ascii="方正仿宋_GB2312" w:hAnsi="方正仿宋_GB2312" w:eastAsia="方正仿宋_GB2312" w:cs="方正仿宋_GB2312"/>
                <w:color w:val="auto"/>
                <w:sz w:val="13"/>
                <w:szCs w:val="13"/>
                <w:highlight w:val="none"/>
                <w:vertAlign w:val="baseline"/>
                <w:lang w:val="en-US" w:eastAsia="zh-CN"/>
              </w:rPr>
            </w:pPr>
            <w:r>
              <w:rPr>
                <w:rFonts w:hint="eastAsia" w:ascii="方正仿宋_GB2312" w:hAnsi="方正仿宋_GB2312" w:eastAsia="方正仿宋_GB2312" w:cs="方正仿宋_GB2312"/>
                <w:color w:val="auto"/>
                <w:sz w:val="13"/>
                <w:szCs w:val="13"/>
                <w:highlight w:val="none"/>
                <w:vertAlign w:val="baseline"/>
                <w:lang w:val="en-US" w:eastAsia="zh-CN"/>
              </w:rPr>
              <w:t>6</w:t>
            </w:r>
          </w:p>
        </w:tc>
        <w:tc>
          <w:tcPr>
            <w:tcW w:w="1381" w:type="dxa"/>
            <w:vMerge w:val="restart"/>
            <w:vAlign w:val="center"/>
          </w:tcPr>
          <w:p w14:paraId="0E152682">
            <w:pPr>
              <w:snapToGrid w:val="0"/>
              <w:ind w:left="0" w:leftChars="0" w:right="0" w:rightChars="0" w:firstLine="0" w:firstLineChars="0"/>
              <w:jc w:val="center"/>
              <w:rPr>
                <w:rFonts w:hint="default" w:ascii="方正仿宋_GB2312" w:hAnsi="方正仿宋_GB2312" w:eastAsia="方正仿宋_GB2312" w:cs="方正仿宋_GB2312"/>
                <w:color w:val="auto"/>
                <w:sz w:val="13"/>
                <w:szCs w:val="13"/>
                <w:highlight w:val="none"/>
                <w:vertAlign w:val="baseline"/>
                <w:lang w:val="en-US" w:eastAsia="zh-CN"/>
              </w:rPr>
            </w:pPr>
            <w:r>
              <w:rPr>
                <w:rFonts w:hint="eastAsia" w:ascii="方正仿宋_GB2312" w:hAnsi="方正仿宋_GB2312" w:eastAsia="方正仿宋_GB2312" w:cs="方正仿宋_GB2312"/>
                <w:color w:val="auto"/>
                <w:sz w:val="13"/>
                <w:szCs w:val="13"/>
                <w:highlight w:val="none"/>
                <w:vertAlign w:val="baseline"/>
                <w:lang w:val="en-US" w:eastAsia="zh-CN"/>
              </w:rPr>
              <w:t>医保管理人员</w:t>
            </w:r>
          </w:p>
        </w:tc>
        <w:tc>
          <w:tcPr>
            <w:tcW w:w="2175" w:type="dxa"/>
            <w:shd w:val="clear" w:color="auto" w:fill="FFFFFF" w:themeFill="background1"/>
            <w:vAlign w:val="center"/>
          </w:tcPr>
          <w:p w14:paraId="0EC033DA">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rPr>
              <w:t>1.医保管理人员人数</w:t>
            </w:r>
          </w:p>
        </w:tc>
        <w:tc>
          <w:tcPr>
            <w:tcW w:w="1707" w:type="dxa"/>
            <w:shd w:val="clear" w:color="auto" w:fill="auto"/>
            <w:vAlign w:val="center"/>
          </w:tcPr>
          <w:p w14:paraId="17597326">
            <w:pPr>
              <w:pStyle w:val="18"/>
              <w:snapToGrid w:val="0"/>
              <w:spacing w:before="104" w:line="240" w:lineRule="auto"/>
              <w:ind w:left="0" w:leftChars="0" w:right="0" w:rightChars="0" w:firstLine="0" w:firstLineChars="0"/>
              <w:jc w:val="left"/>
              <w:rPr>
                <w:rFonts w:hint="default"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kern w:val="2"/>
                <w:sz w:val="13"/>
                <w:szCs w:val="13"/>
                <w:lang w:val="en-US" w:eastAsia="zh-CN" w:bidi="ar-SA"/>
              </w:rPr>
              <w:t>书面评估</w:t>
            </w:r>
          </w:p>
        </w:tc>
        <w:tc>
          <w:tcPr>
            <w:tcW w:w="3291" w:type="dxa"/>
            <w:shd w:val="clear" w:color="auto" w:fill="auto"/>
            <w:vAlign w:val="center"/>
          </w:tcPr>
          <w:p w14:paraId="19ADCF56">
            <w:pPr>
              <w:pStyle w:val="18"/>
              <w:snapToGrid w:val="0"/>
              <w:spacing w:before="4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员工</w:t>
            </w:r>
            <w:r>
              <w:rPr>
                <w:rFonts w:hint="eastAsia" w:ascii="方正仿宋_GB2312" w:hAnsi="方正仿宋_GB2312" w:eastAsia="方正仿宋_GB2312" w:cs="方正仿宋_GB2312"/>
                <w:spacing w:val="-7"/>
                <w:sz w:val="13"/>
                <w:szCs w:val="13"/>
                <w:lang w:val="en-US" w:eastAsia="zh-CN"/>
              </w:rPr>
              <w:t>花</w:t>
            </w:r>
            <w:r>
              <w:rPr>
                <w:rFonts w:hint="eastAsia" w:ascii="方正仿宋_GB2312" w:hAnsi="方正仿宋_GB2312" w:eastAsia="方正仿宋_GB2312" w:cs="方正仿宋_GB2312"/>
                <w:spacing w:val="-7"/>
                <w:sz w:val="13"/>
                <w:szCs w:val="13"/>
              </w:rPr>
              <w:t>名册</w:t>
            </w:r>
            <w:r>
              <w:rPr>
                <w:rFonts w:hint="eastAsia" w:ascii="方正仿宋_GB2312" w:hAnsi="方正仿宋_GB2312" w:eastAsia="方正仿宋_GB2312" w:cs="方正仿宋_GB2312"/>
                <w:spacing w:val="-7"/>
                <w:sz w:val="13"/>
                <w:szCs w:val="13"/>
                <w:lang w:val="en-US" w:eastAsia="zh-CN"/>
              </w:rPr>
              <w:t>或医保人员定岗(人事任命)文件</w:t>
            </w:r>
            <w:r>
              <w:rPr>
                <w:rFonts w:hint="eastAsia" w:ascii="方正仿宋_GB2312" w:hAnsi="方正仿宋_GB2312" w:eastAsia="方正仿宋_GB2312" w:cs="方正仿宋_GB2312"/>
                <w:spacing w:val="-7"/>
                <w:sz w:val="13"/>
                <w:szCs w:val="13"/>
              </w:rPr>
              <w:t>中</w:t>
            </w:r>
            <w:r>
              <w:rPr>
                <w:rFonts w:hint="eastAsia" w:ascii="方正仿宋_GB2312" w:hAnsi="方正仿宋_GB2312" w:eastAsia="方正仿宋_GB2312" w:cs="方正仿宋_GB2312"/>
                <w:spacing w:val="-7"/>
                <w:sz w:val="13"/>
                <w:szCs w:val="13"/>
                <w:lang w:val="en-US" w:eastAsia="zh-CN"/>
              </w:rPr>
              <w:t>明确该店</w:t>
            </w:r>
            <w:r>
              <w:rPr>
                <w:rFonts w:hint="eastAsia" w:ascii="方正仿宋_GB2312" w:hAnsi="方正仿宋_GB2312" w:eastAsia="方正仿宋_GB2312" w:cs="方正仿宋_GB2312"/>
                <w:spacing w:val="-7"/>
                <w:sz w:val="13"/>
                <w:szCs w:val="13"/>
              </w:rPr>
              <w:t>有2名或以上的医保专(兼)职管理人员为合格；未到达条件为不合格</w:t>
            </w:r>
            <w:r>
              <w:rPr>
                <w:rFonts w:hint="eastAsia" w:ascii="方正仿宋_GB2312" w:hAnsi="方正仿宋_GB2312" w:eastAsia="方正仿宋_GB2312" w:cs="方正仿宋_GB2312"/>
                <w:spacing w:val="-7"/>
                <w:sz w:val="13"/>
                <w:szCs w:val="13"/>
                <w:lang w:eastAsia="zh-CN"/>
              </w:rPr>
              <w:t>。</w:t>
            </w:r>
          </w:p>
        </w:tc>
        <w:tc>
          <w:tcPr>
            <w:tcW w:w="2243" w:type="dxa"/>
            <w:shd w:val="clear" w:color="auto" w:fill="auto"/>
            <w:vAlign w:val="center"/>
          </w:tcPr>
          <w:p w14:paraId="059D2D4D">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0D0FDCA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2CFEE48A">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45C3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continue"/>
            <w:vAlign w:val="center"/>
          </w:tcPr>
          <w:p w14:paraId="0FC3F17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381" w:type="dxa"/>
            <w:vMerge w:val="continue"/>
            <w:vAlign w:val="center"/>
          </w:tcPr>
          <w:p w14:paraId="77E5D630">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FFFFFF" w:themeFill="background1"/>
            <w:vAlign w:val="center"/>
          </w:tcPr>
          <w:p w14:paraId="54FA2289">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rPr>
              <w:t>2.医保管理人员医保政策学习、培训考试情况</w:t>
            </w:r>
          </w:p>
        </w:tc>
        <w:tc>
          <w:tcPr>
            <w:tcW w:w="1707" w:type="dxa"/>
            <w:shd w:val="clear" w:color="auto" w:fill="auto"/>
            <w:vAlign w:val="center"/>
          </w:tcPr>
          <w:p w14:paraId="764B8B00">
            <w:pPr>
              <w:pStyle w:val="18"/>
              <w:snapToGrid w:val="0"/>
              <w:spacing w:before="62" w:line="240" w:lineRule="auto"/>
              <w:ind w:left="0" w:leftChars="0" w:right="0" w:rightChars="0" w:firstLine="0" w:firstLineChars="0"/>
              <w:jc w:val="left"/>
              <w:rPr>
                <w:rFonts w:hint="eastAsia" w:ascii="方正仿宋_GB2312" w:hAnsi="方正仿宋_GB2312" w:eastAsia="方正仿宋_GB2312" w:cs="方正仿宋_GB2312"/>
                <w:sz w:val="13"/>
                <w:szCs w:val="13"/>
              </w:rPr>
            </w:pPr>
            <w:r>
              <w:rPr>
                <w:rFonts w:hint="eastAsia" w:ascii="方正仿宋_GB2312" w:hAnsi="方正仿宋_GB2312" w:eastAsia="方正仿宋_GB2312" w:cs="方正仿宋_GB2312"/>
                <w:spacing w:val="-2"/>
                <w:sz w:val="13"/>
                <w:szCs w:val="13"/>
              </w:rPr>
              <w:t>现场评估</w:t>
            </w:r>
          </w:p>
          <w:p w14:paraId="210C125B">
            <w:pPr>
              <w:pStyle w:val="18"/>
              <w:snapToGrid w:val="0"/>
              <w:spacing w:before="8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3291" w:type="dxa"/>
            <w:shd w:val="clear" w:color="auto" w:fill="auto"/>
            <w:vAlign w:val="center"/>
          </w:tcPr>
          <w:p w14:paraId="2BB7264F">
            <w:pPr>
              <w:pStyle w:val="18"/>
              <w:snapToGrid w:val="0"/>
              <w:spacing w:before="2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现场查看培训内容、培训签到表、培训照片、培训试卷等培训档案，具有药店或连锁公司总部培训医保政策法规档案材料为合格；未到达条件为不合格</w:t>
            </w:r>
            <w:r>
              <w:rPr>
                <w:rFonts w:hint="eastAsia" w:ascii="方正仿宋_GB2312" w:hAnsi="方正仿宋_GB2312" w:eastAsia="方正仿宋_GB2312" w:cs="方正仿宋_GB2312"/>
                <w:spacing w:val="-7"/>
                <w:sz w:val="13"/>
                <w:szCs w:val="13"/>
                <w:lang w:eastAsia="zh-CN"/>
              </w:rPr>
              <w:t>。</w:t>
            </w:r>
          </w:p>
        </w:tc>
        <w:tc>
          <w:tcPr>
            <w:tcW w:w="2243" w:type="dxa"/>
            <w:shd w:val="clear" w:color="auto" w:fill="auto"/>
            <w:vAlign w:val="center"/>
          </w:tcPr>
          <w:p w14:paraId="774B164E">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7533EDE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7510616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70E0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continue"/>
            <w:vAlign w:val="center"/>
          </w:tcPr>
          <w:p w14:paraId="05622051">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381" w:type="dxa"/>
            <w:vMerge w:val="continue"/>
            <w:vAlign w:val="center"/>
          </w:tcPr>
          <w:p w14:paraId="20F4308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FFFFFF" w:themeFill="background1"/>
            <w:vAlign w:val="center"/>
          </w:tcPr>
          <w:p w14:paraId="78BF994B">
            <w:pPr>
              <w:pStyle w:val="18"/>
              <w:snapToGrid w:val="0"/>
              <w:spacing w:before="49" w:line="240" w:lineRule="auto"/>
              <w:ind w:left="0" w:leftChars="0" w:right="0" w:rightChars="0" w:firstLine="0" w:firstLineChars="0"/>
              <w:jc w:val="left"/>
              <w:rPr>
                <w:rFonts w:hint="eastAsia"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rPr>
              <w:t>3.医保管理人员劳动合同</w:t>
            </w:r>
          </w:p>
        </w:tc>
        <w:tc>
          <w:tcPr>
            <w:tcW w:w="1707" w:type="dxa"/>
            <w:shd w:val="clear" w:color="auto" w:fill="auto"/>
            <w:vAlign w:val="center"/>
          </w:tcPr>
          <w:p w14:paraId="7391C5E9">
            <w:pPr>
              <w:pStyle w:val="18"/>
              <w:snapToGrid w:val="0"/>
              <w:spacing w:before="8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3"/>
                <w:sz w:val="13"/>
                <w:szCs w:val="13"/>
              </w:rPr>
              <w:t>书面评估</w:t>
            </w:r>
          </w:p>
        </w:tc>
        <w:tc>
          <w:tcPr>
            <w:tcW w:w="3291" w:type="dxa"/>
            <w:shd w:val="clear" w:color="auto" w:fill="auto"/>
            <w:vAlign w:val="center"/>
          </w:tcPr>
          <w:p w14:paraId="2388C677">
            <w:pPr>
              <w:pStyle w:val="18"/>
              <w:snapToGrid w:val="0"/>
              <w:spacing w:before="6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7"/>
                <w:sz w:val="13"/>
                <w:szCs w:val="13"/>
              </w:rPr>
              <w:t>相关人员与药店或连锁公司总部</w:t>
            </w:r>
            <w:r>
              <w:rPr>
                <w:rFonts w:hint="eastAsia" w:ascii="方正仿宋_GB2312" w:hAnsi="方正仿宋_GB2312" w:eastAsia="方正仿宋_GB2312" w:cs="方正仿宋_GB2312"/>
                <w:spacing w:val="-7"/>
                <w:sz w:val="13"/>
                <w:szCs w:val="13"/>
                <w:lang w:eastAsia="zh-CN"/>
              </w:rPr>
              <w:t>签署</w:t>
            </w:r>
            <w:r>
              <w:rPr>
                <w:rFonts w:hint="eastAsia" w:ascii="方正仿宋_GB2312" w:hAnsi="方正仿宋_GB2312" w:eastAsia="方正仿宋_GB2312" w:cs="方正仿宋_GB2312"/>
                <w:spacing w:val="-7"/>
                <w:sz w:val="13"/>
                <w:szCs w:val="13"/>
              </w:rPr>
              <w:t>一年以上《劳动合同》,处于合同期内，并在合同或药店相关管理制度中定人定岗视为合格；未到达条件为不合格</w:t>
            </w:r>
          </w:p>
        </w:tc>
        <w:tc>
          <w:tcPr>
            <w:tcW w:w="2243" w:type="dxa"/>
            <w:shd w:val="clear" w:color="auto" w:fill="auto"/>
            <w:vAlign w:val="center"/>
          </w:tcPr>
          <w:p w14:paraId="4EA125E3">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65E88687">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3E22D078">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35EB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restart"/>
            <w:vAlign w:val="center"/>
          </w:tcPr>
          <w:p w14:paraId="1A8D7CE7">
            <w:pPr>
              <w:snapToGrid w:val="0"/>
              <w:ind w:left="0" w:leftChars="0" w:right="0" w:rightChars="0" w:firstLine="0" w:firstLineChars="0"/>
              <w:jc w:val="center"/>
              <w:rPr>
                <w:rFonts w:hint="default" w:ascii="方正仿宋_GB2312" w:hAnsi="方正仿宋_GB2312" w:eastAsia="方正仿宋_GB2312" w:cs="方正仿宋_GB2312"/>
                <w:color w:val="auto"/>
                <w:sz w:val="13"/>
                <w:szCs w:val="13"/>
                <w:highlight w:val="none"/>
                <w:vertAlign w:val="baseline"/>
                <w:lang w:val="en-US" w:eastAsia="zh-CN"/>
              </w:rPr>
            </w:pPr>
            <w:r>
              <w:rPr>
                <w:rFonts w:hint="eastAsia" w:ascii="方正仿宋_GB2312" w:hAnsi="方正仿宋_GB2312" w:eastAsia="方正仿宋_GB2312" w:cs="方正仿宋_GB2312"/>
                <w:color w:val="auto"/>
                <w:sz w:val="13"/>
                <w:szCs w:val="13"/>
                <w:highlight w:val="none"/>
                <w:vertAlign w:val="baseline"/>
                <w:lang w:val="en-US" w:eastAsia="zh-CN"/>
              </w:rPr>
              <w:t>7</w:t>
            </w:r>
          </w:p>
        </w:tc>
        <w:tc>
          <w:tcPr>
            <w:tcW w:w="1381" w:type="dxa"/>
            <w:vMerge w:val="restart"/>
            <w:vAlign w:val="center"/>
          </w:tcPr>
          <w:p w14:paraId="1D15AD2C">
            <w:pPr>
              <w:snapToGrid w:val="0"/>
              <w:ind w:left="0" w:leftChars="0" w:right="0" w:rightChars="0" w:firstLine="0" w:firstLineChars="0"/>
              <w:jc w:val="center"/>
              <w:rPr>
                <w:rFonts w:hint="default" w:ascii="方正仿宋_GB2312" w:hAnsi="方正仿宋_GB2312" w:eastAsia="方正仿宋_GB2312" w:cs="方正仿宋_GB2312"/>
                <w:color w:val="auto"/>
                <w:sz w:val="13"/>
                <w:szCs w:val="13"/>
                <w:highlight w:val="none"/>
                <w:vertAlign w:val="baseline"/>
                <w:lang w:val="en-US" w:eastAsia="zh-CN"/>
              </w:rPr>
            </w:pPr>
            <w:r>
              <w:rPr>
                <w:rFonts w:hint="eastAsia" w:ascii="方正仿宋_GB2312" w:hAnsi="方正仿宋_GB2312" w:eastAsia="方正仿宋_GB2312" w:cs="方正仿宋_GB2312"/>
                <w:color w:val="auto"/>
                <w:sz w:val="13"/>
                <w:szCs w:val="13"/>
                <w:highlight w:val="none"/>
                <w:vertAlign w:val="baseline"/>
                <w:lang w:val="en-US" w:eastAsia="zh-CN"/>
              </w:rPr>
              <w:t>财务人员</w:t>
            </w:r>
          </w:p>
        </w:tc>
        <w:tc>
          <w:tcPr>
            <w:tcW w:w="2175" w:type="dxa"/>
            <w:shd w:val="clear" w:color="auto" w:fill="FFFFFF" w:themeFill="background1"/>
            <w:vAlign w:val="center"/>
          </w:tcPr>
          <w:p w14:paraId="49ADBC2E">
            <w:pPr>
              <w:pStyle w:val="18"/>
              <w:snapToGrid w:val="0"/>
              <w:spacing w:before="49" w:line="240" w:lineRule="auto"/>
              <w:ind w:left="0" w:leftChars="0" w:right="0" w:rightChars="0" w:firstLine="0" w:firstLineChars="0"/>
              <w:jc w:val="left"/>
              <w:rPr>
                <w:rFonts w:hint="default"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lang w:val="en-US" w:eastAsia="zh-CN"/>
              </w:rPr>
              <w:t>1.财务人员人数</w:t>
            </w:r>
          </w:p>
        </w:tc>
        <w:tc>
          <w:tcPr>
            <w:tcW w:w="1707" w:type="dxa"/>
            <w:shd w:val="clear" w:color="auto" w:fill="auto"/>
            <w:vAlign w:val="center"/>
          </w:tcPr>
          <w:p w14:paraId="7207C46F">
            <w:pPr>
              <w:pStyle w:val="18"/>
              <w:snapToGrid w:val="0"/>
              <w:spacing w:before="83" w:line="240" w:lineRule="auto"/>
              <w:ind w:left="0" w:leftChars="0" w:right="0" w:rightChars="0" w:firstLine="0" w:firstLineChars="0"/>
              <w:jc w:val="left"/>
              <w:rPr>
                <w:rFonts w:hint="eastAsia" w:ascii="方正仿宋_GB2312" w:hAnsi="方正仿宋_GB2312" w:eastAsia="方正仿宋_GB2312" w:cs="方正仿宋_GB2312"/>
                <w:spacing w:val="-3"/>
                <w:sz w:val="13"/>
                <w:szCs w:val="13"/>
              </w:rPr>
            </w:pPr>
            <w:r>
              <w:rPr>
                <w:rFonts w:hint="eastAsia" w:ascii="方正仿宋_GB2312" w:hAnsi="方正仿宋_GB2312" w:eastAsia="方正仿宋_GB2312" w:cs="方正仿宋_GB2312"/>
                <w:kern w:val="2"/>
                <w:sz w:val="13"/>
                <w:szCs w:val="13"/>
                <w:lang w:val="en-US" w:eastAsia="zh-CN" w:bidi="ar-SA"/>
              </w:rPr>
              <w:t>书面评估</w:t>
            </w:r>
          </w:p>
        </w:tc>
        <w:tc>
          <w:tcPr>
            <w:tcW w:w="3291" w:type="dxa"/>
            <w:shd w:val="clear" w:color="auto" w:fill="auto"/>
            <w:vAlign w:val="center"/>
          </w:tcPr>
          <w:p w14:paraId="1E6E0ACE">
            <w:pPr>
              <w:pStyle w:val="18"/>
              <w:snapToGrid w:val="0"/>
              <w:spacing w:before="66" w:line="240" w:lineRule="auto"/>
              <w:ind w:left="0" w:leftChars="0" w:right="0" w:rightChars="0" w:firstLine="0" w:firstLineChars="0"/>
              <w:jc w:val="left"/>
              <w:rPr>
                <w:rFonts w:hint="eastAsia" w:ascii="方正仿宋_GB2312" w:hAnsi="方正仿宋_GB2312" w:eastAsia="方正仿宋_GB2312" w:cs="方正仿宋_GB2312"/>
                <w:spacing w:val="-7"/>
                <w:sz w:val="13"/>
                <w:szCs w:val="13"/>
              </w:rPr>
            </w:pPr>
            <w:r>
              <w:rPr>
                <w:rFonts w:hint="eastAsia" w:ascii="方正仿宋_GB2312" w:hAnsi="方正仿宋_GB2312" w:eastAsia="方正仿宋_GB2312" w:cs="方正仿宋_GB2312"/>
                <w:spacing w:val="-7"/>
                <w:sz w:val="13"/>
                <w:szCs w:val="13"/>
              </w:rPr>
              <w:t>员工</w:t>
            </w:r>
            <w:r>
              <w:rPr>
                <w:rFonts w:hint="eastAsia" w:ascii="方正仿宋_GB2312" w:hAnsi="方正仿宋_GB2312" w:eastAsia="方正仿宋_GB2312" w:cs="方正仿宋_GB2312"/>
                <w:spacing w:val="-7"/>
                <w:sz w:val="13"/>
                <w:szCs w:val="13"/>
                <w:lang w:val="en-US" w:eastAsia="zh-CN"/>
              </w:rPr>
              <w:t>花</w:t>
            </w:r>
            <w:r>
              <w:rPr>
                <w:rFonts w:hint="eastAsia" w:ascii="方正仿宋_GB2312" w:hAnsi="方正仿宋_GB2312" w:eastAsia="方正仿宋_GB2312" w:cs="方正仿宋_GB2312"/>
                <w:spacing w:val="-7"/>
                <w:sz w:val="13"/>
                <w:szCs w:val="13"/>
              </w:rPr>
              <w:t>名册</w:t>
            </w:r>
            <w:r>
              <w:rPr>
                <w:rFonts w:hint="eastAsia" w:ascii="方正仿宋_GB2312" w:hAnsi="方正仿宋_GB2312" w:eastAsia="方正仿宋_GB2312" w:cs="方正仿宋_GB2312"/>
                <w:spacing w:val="-7"/>
                <w:sz w:val="13"/>
                <w:szCs w:val="13"/>
                <w:lang w:val="en-US" w:eastAsia="zh-CN"/>
              </w:rPr>
              <w:t>或财务人员定岗(人事任命)文件</w:t>
            </w:r>
            <w:r>
              <w:rPr>
                <w:rFonts w:hint="eastAsia" w:ascii="方正仿宋_GB2312" w:hAnsi="方正仿宋_GB2312" w:eastAsia="方正仿宋_GB2312" w:cs="方正仿宋_GB2312"/>
                <w:spacing w:val="-7"/>
                <w:sz w:val="13"/>
                <w:szCs w:val="13"/>
              </w:rPr>
              <w:t>中</w:t>
            </w:r>
            <w:r>
              <w:rPr>
                <w:rFonts w:hint="eastAsia" w:ascii="方正仿宋_GB2312" w:hAnsi="方正仿宋_GB2312" w:eastAsia="方正仿宋_GB2312" w:cs="方正仿宋_GB2312"/>
                <w:spacing w:val="-7"/>
                <w:sz w:val="13"/>
                <w:szCs w:val="13"/>
                <w:lang w:val="en-US" w:eastAsia="zh-CN"/>
              </w:rPr>
              <w:t>明确该店</w:t>
            </w:r>
            <w:r>
              <w:rPr>
                <w:rFonts w:hint="eastAsia" w:ascii="方正仿宋_GB2312" w:hAnsi="方正仿宋_GB2312" w:eastAsia="方正仿宋_GB2312" w:cs="方正仿宋_GB2312"/>
                <w:spacing w:val="-7"/>
                <w:sz w:val="13"/>
                <w:szCs w:val="13"/>
              </w:rPr>
              <w:t>有</w:t>
            </w:r>
            <w:r>
              <w:rPr>
                <w:rFonts w:hint="eastAsia" w:ascii="方正仿宋_GB2312" w:hAnsi="方正仿宋_GB2312" w:eastAsia="方正仿宋_GB2312" w:cs="方正仿宋_GB2312"/>
                <w:spacing w:val="-7"/>
                <w:sz w:val="13"/>
                <w:szCs w:val="13"/>
                <w:lang w:val="en-US" w:eastAsia="zh-CN"/>
              </w:rPr>
              <w:t>1</w:t>
            </w:r>
            <w:r>
              <w:rPr>
                <w:rFonts w:hint="eastAsia" w:ascii="方正仿宋_GB2312" w:hAnsi="方正仿宋_GB2312" w:eastAsia="方正仿宋_GB2312" w:cs="方正仿宋_GB2312"/>
                <w:spacing w:val="-7"/>
                <w:sz w:val="13"/>
                <w:szCs w:val="13"/>
              </w:rPr>
              <w:t>名或以上的专(兼)职</w:t>
            </w:r>
            <w:r>
              <w:rPr>
                <w:rFonts w:hint="eastAsia" w:ascii="方正仿宋_GB2312" w:hAnsi="方正仿宋_GB2312" w:eastAsia="方正仿宋_GB2312" w:cs="方正仿宋_GB2312"/>
                <w:spacing w:val="-7"/>
                <w:sz w:val="13"/>
                <w:szCs w:val="13"/>
                <w:lang w:val="en-US" w:eastAsia="zh-CN"/>
              </w:rPr>
              <w:t>财务</w:t>
            </w:r>
            <w:r>
              <w:rPr>
                <w:rFonts w:hint="eastAsia" w:ascii="方正仿宋_GB2312" w:hAnsi="方正仿宋_GB2312" w:eastAsia="方正仿宋_GB2312" w:cs="方正仿宋_GB2312"/>
                <w:spacing w:val="-7"/>
                <w:sz w:val="13"/>
                <w:szCs w:val="13"/>
              </w:rPr>
              <w:t>人员为合格；未到达条件为不合格</w:t>
            </w:r>
            <w:r>
              <w:rPr>
                <w:rFonts w:hint="eastAsia" w:ascii="方正仿宋_GB2312" w:hAnsi="方正仿宋_GB2312" w:eastAsia="方正仿宋_GB2312" w:cs="方正仿宋_GB2312"/>
                <w:spacing w:val="-7"/>
                <w:sz w:val="13"/>
                <w:szCs w:val="13"/>
                <w:lang w:eastAsia="zh-CN"/>
              </w:rPr>
              <w:t>。</w:t>
            </w:r>
          </w:p>
        </w:tc>
        <w:tc>
          <w:tcPr>
            <w:tcW w:w="2243" w:type="dxa"/>
            <w:shd w:val="clear" w:color="auto" w:fill="auto"/>
            <w:vAlign w:val="center"/>
          </w:tcPr>
          <w:p w14:paraId="59F904E1">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07756066">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7825833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3F50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continue"/>
            <w:vAlign w:val="center"/>
          </w:tcPr>
          <w:p w14:paraId="41D25A00">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381" w:type="dxa"/>
            <w:vMerge w:val="continue"/>
            <w:vAlign w:val="center"/>
          </w:tcPr>
          <w:p w14:paraId="01FA225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FFFFFF" w:themeFill="background1"/>
            <w:vAlign w:val="center"/>
          </w:tcPr>
          <w:p w14:paraId="40FE10C0">
            <w:pPr>
              <w:pStyle w:val="18"/>
              <w:snapToGrid w:val="0"/>
              <w:spacing w:before="49" w:line="240" w:lineRule="auto"/>
              <w:ind w:left="0" w:leftChars="0" w:right="0" w:rightChars="0" w:firstLine="0" w:firstLineChars="0"/>
              <w:jc w:val="left"/>
              <w:rPr>
                <w:rFonts w:hint="default"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lang w:val="en-US" w:eastAsia="zh-CN"/>
              </w:rPr>
              <w:t>2.财务账目</w:t>
            </w:r>
          </w:p>
        </w:tc>
        <w:tc>
          <w:tcPr>
            <w:tcW w:w="1707" w:type="dxa"/>
            <w:shd w:val="clear" w:color="auto" w:fill="auto"/>
            <w:vAlign w:val="center"/>
          </w:tcPr>
          <w:p w14:paraId="065CCA81">
            <w:pPr>
              <w:pStyle w:val="18"/>
              <w:snapToGrid w:val="0"/>
              <w:spacing w:before="83" w:line="240" w:lineRule="auto"/>
              <w:ind w:left="0" w:leftChars="0" w:right="0" w:rightChars="0" w:firstLine="0" w:firstLineChars="0"/>
              <w:jc w:val="left"/>
              <w:rPr>
                <w:rFonts w:hint="default" w:ascii="方正仿宋_GB2312" w:hAnsi="方正仿宋_GB2312" w:eastAsia="方正仿宋_GB2312" w:cs="方正仿宋_GB2312"/>
                <w:spacing w:val="-3"/>
                <w:sz w:val="13"/>
                <w:szCs w:val="13"/>
                <w:lang w:val="en-US" w:eastAsia="zh-CN"/>
              </w:rPr>
            </w:pPr>
            <w:r>
              <w:rPr>
                <w:rFonts w:hint="eastAsia" w:ascii="方正仿宋_GB2312" w:hAnsi="方正仿宋_GB2312" w:eastAsia="方正仿宋_GB2312" w:cs="方正仿宋_GB2312"/>
                <w:spacing w:val="-3"/>
                <w:sz w:val="13"/>
                <w:szCs w:val="13"/>
                <w:lang w:val="en-US" w:eastAsia="zh-CN"/>
              </w:rPr>
              <w:t>现场评估</w:t>
            </w:r>
          </w:p>
        </w:tc>
        <w:tc>
          <w:tcPr>
            <w:tcW w:w="3291" w:type="dxa"/>
            <w:shd w:val="clear" w:color="auto" w:fill="auto"/>
            <w:vAlign w:val="center"/>
          </w:tcPr>
          <w:p w14:paraId="1656E7AE">
            <w:pPr>
              <w:pStyle w:val="18"/>
              <w:snapToGrid w:val="0"/>
              <w:spacing w:before="66" w:line="240" w:lineRule="auto"/>
              <w:ind w:left="0" w:leftChars="0" w:right="0" w:rightChars="0" w:firstLine="0" w:firstLineChars="0"/>
              <w:jc w:val="left"/>
              <w:rPr>
                <w:rFonts w:hint="eastAsia" w:ascii="方正仿宋_GB2312" w:hAnsi="方正仿宋_GB2312" w:eastAsia="方正仿宋_GB2312" w:cs="方正仿宋_GB2312"/>
                <w:spacing w:val="-7"/>
                <w:sz w:val="13"/>
                <w:szCs w:val="13"/>
              </w:rPr>
            </w:pPr>
            <w:r>
              <w:rPr>
                <w:rFonts w:hint="eastAsia" w:ascii="方正仿宋_GB2312" w:hAnsi="方正仿宋_GB2312" w:eastAsia="方正仿宋_GB2312" w:cs="方正仿宋_GB2312"/>
                <w:spacing w:val="-5"/>
                <w:sz w:val="13"/>
                <w:szCs w:val="13"/>
                <w:highlight w:val="none"/>
                <w:lang w:val="en-US" w:eastAsia="zh-CN"/>
              </w:rPr>
              <w:t>现场查看零售药店财务账目，有财务账目且与实际进销存、营业数据吻合的为合格；未达条件为不合格。</w:t>
            </w:r>
          </w:p>
        </w:tc>
        <w:tc>
          <w:tcPr>
            <w:tcW w:w="2243" w:type="dxa"/>
            <w:shd w:val="clear" w:color="auto" w:fill="auto"/>
            <w:vAlign w:val="center"/>
          </w:tcPr>
          <w:p w14:paraId="2A29E737">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vAlign w:val="center"/>
          </w:tcPr>
          <w:p w14:paraId="6E3CB7CC">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3DEC5282">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1F45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restart"/>
            <w:vAlign w:val="center"/>
          </w:tcPr>
          <w:p w14:paraId="673477B2">
            <w:pPr>
              <w:snapToGrid w:val="0"/>
              <w:ind w:left="0" w:leftChars="0" w:right="0" w:rightChars="0" w:firstLine="0" w:firstLineChars="0"/>
              <w:jc w:val="center"/>
              <w:rPr>
                <w:rFonts w:hint="default" w:ascii="方正仿宋_GB2312" w:hAnsi="方正仿宋_GB2312" w:eastAsia="方正仿宋_GB2312" w:cs="方正仿宋_GB2312"/>
                <w:color w:val="auto"/>
                <w:sz w:val="13"/>
                <w:szCs w:val="13"/>
                <w:highlight w:val="none"/>
                <w:vertAlign w:val="baseline"/>
                <w:lang w:val="en-US" w:eastAsia="zh-CN"/>
              </w:rPr>
            </w:pPr>
            <w:r>
              <w:rPr>
                <w:rFonts w:hint="eastAsia" w:ascii="方正仿宋_GB2312" w:hAnsi="方正仿宋_GB2312" w:eastAsia="方正仿宋_GB2312" w:cs="方正仿宋_GB2312"/>
                <w:color w:val="auto"/>
                <w:sz w:val="13"/>
                <w:szCs w:val="13"/>
                <w:highlight w:val="none"/>
                <w:vertAlign w:val="baseline"/>
                <w:lang w:val="en-US" w:eastAsia="zh-CN"/>
              </w:rPr>
              <w:t>8</w:t>
            </w:r>
          </w:p>
        </w:tc>
        <w:tc>
          <w:tcPr>
            <w:tcW w:w="1381" w:type="dxa"/>
            <w:vMerge w:val="restart"/>
            <w:vAlign w:val="center"/>
          </w:tcPr>
          <w:p w14:paraId="432B22C8">
            <w:pPr>
              <w:snapToGrid w:val="0"/>
              <w:ind w:left="0" w:leftChars="0" w:right="0" w:rightChars="0" w:firstLine="0" w:firstLineChars="0"/>
              <w:jc w:val="center"/>
              <w:rPr>
                <w:rFonts w:hint="default" w:ascii="方正仿宋_GB2312" w:hAnsi="方正仿宋_GB2312" w:eastAsia="方正仿宋_GB2312" w:cs="方正仿宋_GB2312"/>
                <w:color w:val="auto"/>
                <w:sz w:val="13"/>
                <w:szCs w:val="13"/>
                <w:highlight w:val="none"/>
                <w:vertAlign w:val="baseline"/>
                <w:lang w:val="en-US" w:eastAsia="zh-CN"/>
              </w:rPr>
            </w:pPr>
            <w:r>
              <w:rPr>
                <w:rFonts w:hint="eastAsia" w:ascii="方正仿宋_GB2312" w:hAnsi="方正仿宋_GB2312" w:eastAsia="方正仿宋_GB2312" w:cs="方正仿宋_GB2312"/>
                <w:color w:val="auto"/>
                <w:sz w:val="13"/>
                <w:szCs w:val="13"/>
                <w:highlight w:val="none"/>
                <w:vertAlign w:val="baseline"/>
                <w:lang w:val="en-US" w:eastAsia="zh-CN"/>
              </w:rPr>
              <w:t>医保标识</w:t>
            </w:r>
          </w:p>
        </w:tc>
        <w:tc>
          <w:tcPr>
            <w:tcW w:w="2175" w:type="dxa"/>
            <w:shd w:val="clear" w:color="auto" w:fill="auto"/>
            <w:vAlign w:val="center"/>
          </w:tcPr>
          <w:p w14:paraId="458BBA20">
            <w:pPr>
              <w:pStyle w:val="18"/>
              <w:snapToGrid w:val="0"/>
              <w:spacing w:before="2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6"/>
                <w:sz w:val="13"/>
                <w:szCs w:val="13"/>
              </w:rPr>
              <w:t>1.医保专区及标识设立</w:t>
            </w:r>
            <w:r>
              <w:rPr>
                <w:rFonts w:hint="eastAsia" w:ascii="方正仿宋_GB2312" w:hAnsi="方正仿宋_GB2312" w:eastAsia="方正仿宋_GB2312" w:cs="方正仿宋_GB2312"/>
                <w:spacing w:val="-6"/>
                <w:sz w:val="13"/>
                <w:szCs w:val="13"/>
                <w:lang w:val="en-US" w:eastAsia="zh-CN"/>
              </w:rPr>
              <w:t>情况</w:t>
            </w:r>
          </w:p>
        </w:tc>
        <w:tc>
          <w:tcPr>
            <w:tcW w:w="1707" w:type="dxa"/>
            <w:shd w:val="clear" w:color="auto" w:fill="auto"/>
            <w:vAlign w:val="center"/>
          </w:tcPr>
          <w:p w14:paraId="2C5107A8">
            <w:pPr>
              <w:pStyle w:val="18"/>
              <w:snapToGrid w:val="0"/>
              <w:spacing w:before="20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现场评估</w:t>
            </w:r>
          </w:p>
        </w:tc>
        <w:tc>
          <w:tcPr>
            <w:tcW w:w="3291" w:type="dxa"/>
            <w:shd w:val="clear" w:color="auto" w:fill="auto"/>
            <w:vAlign w:val="center"/>
          </w:tcPr>
          <w:p w14:paraId="01D9D260">
            <w:pPr>
              <w:pStyle w:val="18"/>
              <w:snapToGrid w:val="0"/>
              <w:spacing w:before="37"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8"/>
                <w:sz w:val="13"/>
                <w:szCs w:val="13"/>
              </w:rPr>
              <w:t>有对医保药品设专区或专柜方案并设计有标识区分</w:t>
            </w:r>
            <w:r>
              <w:rPr>
                <w:rFonts w:hint="eastAsia" w:ascii="方正仿宋_GB2312" w:hAnsi="方正仿宋_GB2312" w:eastAsia="方正仿宋_GB2312" w:cs="方正仿宋_GB2312"/>
                <w:spacing w:val="-8"/>
                <w:sz w:val="13"/>
                <w:szCs w:val="13"/>
                <w:lang w:eastAsia="zh-CN"/>
              </w:rPr>
              <w:t>，</w:t>
            </w:r>
            <w:r>
              <w:rPr>
                <w:rFonts w:hint="eastAsia" w:ascii="方正仿宋_GB2312" w:hAnsi="方正仿宋_GB2312" w:eastAsia="方正仿宋_GB2312" w:cs="方正仿宋_GB2312"/>
                <w:spacing w:val="-8"/>
                <w:sz w:val="13"/>
                <w:szCs w:val="13"/>
              </w:rPr>
              <w:t>准备了符合医保部门要求的相关医保标识，纳入定点后可立即使用为合格；未到达条件为不合格</w:t>
            </w:r>
            <w:r>
              <w:rPr>
                <w:rFonts w:hint="eastAsia" w:ascii="方正仿宋_GB2312" w:hAnsi="方正仿宋_GB2312" w:eastAsia="方正仿宋_GB2312" w:cs="方正仿宋_GB2312"/>
                <w:spacing w:val="-8"/>
                <w:sz w:val="13"/>
                <w:szCs w:val="13"/>
                <w:lang w:eastAsia="zh-CN"/>
              </w:rPr>
              <w:t>。</w:t>
            </w:r>
          </w:p>
        </w:tc>
        <w:tc>
          <w:tcPr>
            <w:tcW w:w="2243" w:type="dxa"/>
            <w:shd w:val="clear" w:color="auto" w:fill="auto"/>
            <w:vAlign w:val="center"/>
          </w:tcPr>
          <w:p w14:paraId="4579521C">
            <w:pPr>
              <w:pStyle w:val="18"/>
              <w:snapToGrid w:val="0"/>
              <w:spacing w:before="11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p>
        </w:tc>
        <w:tc>
          <w:tcPr>
            <w:tcW w:w="0" w:type="auto"/>
            <w:vAlign w:val="center"/>
          </w:tcPr>
          <w:p w14:paraId="5F33DE03">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1C693C04">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0098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continue"/>
            <w:vAlign w:val="center"/>
          </w:tcPr>
          <w:p w14:paraId="04B7FE49">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381" w:type="dxa"/>
            <w:vMerge w:val="continue"/>
            <w:vAlign w:val="center"/>
          </w:tcPr>
          <w:p w14:paraId="2D43CBB8">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auto"/>
            <w:vAlign w:val="center"/>
          </w:tcPr>
          <w:p w14:paraId="5995814F">
            <w:pPr>
              <w:pStyle w:val="18"/>
              <w:snapToGrid w:val="0"/>
              <w:spacing w:before="21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2</w:t>
            </w:r>
            <w:r>
              <w:rPr>
                <w:rFonts w:hint="eastAsia" w:ascii="方正仿宋_GB2312" w:hAnsi="方正仿宋_GB2312" w:eastAsia="方正仿宋_GB2312" w:cs="方正仿宋_GB2312"/>
                <w:spacing w:val="2"/>
                <w:sz w:val="13"/>
                <w:szCs w:val="13"/>
                <w:lang w:val="en-US" w:eastAsia="zh-CN"/>
              </w:rPr>
              <w:t>.</w:t>
            </w:r>
            <w:r>
              <w:rPr>
                <w:rFonts w:hint="eastAsia" w:ascii="方正仿宋_GB2312" w:hAnsi="方正仿宋_GB2312" w:eastAsia="方正仿宋_GB2312" w:cs="方正仿宋_GB2312"/>
                <w:spacing w:val="2"/>
                <w:sz w:val="13"/>
                <w:szCs w:val="13"/>
              </w:rPr>
              <w:t>标识设立情况</w:t>
            </w:r>
          </w:p>
        </w:tc>
        <w:tc>
          <w:tcPr>
            <w:tcW w:w="1707" w:type="dxa"/>
            <w:shd w:val="clear" w:color="auto" w:fill="auto"/>
            <w:vAlign w:val="center"/>
          </w:tcPr>
          <w:p w14:paraId="688BEBEB">
            <w:pPr>
              <w:pStyle w:val="18"/>
              <w:snapToGrid w:val="0"/>
              <w:spacing w:before="35" w:line="240" w:lineRule="auto"/>
              <w:ind w:left="0" w:leftChars="0" w:right="0" w:rightChars="0" w:firstLine="0" w:firstLineChars="0"/>
              <w:jc w:val="left"/>
              <w:rPr>
                <w:rFonts w:hint="eastAsia" w:ascii="方正仿宋_GB2312" w:hAnsi="方正仿宋_GB2312" w:eastAsia="方正仿宋_GB2312" w:cs="方正仿宋_GB2312"/>
                <w:sz w:val="13"/>
                <w:szCs w:val="13"/>
                <w:lang w:val="en-US" w:eastAsia="zh-CN"/>
              </w:rPr>
            </w:pPr>
            <w:r>
              <w:rPr>
                <w:rFonts w:hint="eastAsia" w:ascii="方正仿宋_GB2312" w:hAnsi="方正仿宋_GB2312" w:eastAsia="方正仿宋_GB2312" w:cs="方正仿宋_GB2312"/>
                <w:sz w:val="13"/>
                <w:szCs w:val="13"/>
                <w:lang w:val="en-US" w:eastAsia="zh-CN"/>
              </w:rPr>
              <w:t>现场评估</w:t>
            </w:r>
          </w:p>
        </w:tc>
        <w:tc>
          <w:tcPr>
            <w:tcW w:w="3291" w:type="dxa"/>
            <w:shd w:val="clear" w:color="auto" w:fill="auto"/>
            <w:vAlign w:val="center"/>
          </w:tcPr>
          <w:p w14:paraId="618C86EB">
            <w:pPr>
              <w:pStyle w:val="18"/>
              <w:snapToGrid w:val="0"/>
              <w:spacing w:before="3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z w:val="13"/>
                <w:szCs w:val="13"/>
                <w:lang w:val="en-US" w:eastAsia="zh-CN"/>
              </w:rPr>
              <w:t>在显著位置预留出悬挂定点零售药店标识位置为合格，反之为不合格。</w:t>
            </w:r>
          </w:p>
        </w:tc>
        <w:tc>
          <w:tcPr>
            <w:tcW w:w="2243" w:type="dxa"/>
            <w:shd w:val="clear" w:color="auto" w:fill="auto"/>
            <w:vAlign w:val="center"/>
          </w:tcPr>
          <w:p w14:paraId="671E367D">
            <w:pPr>
              <w:pStyle w:val="18"/>
              <w:snapToGrid w:val="0"/>
              <w:spacing w:before="13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p>
        </w:tc>
        <w:tc>
          <w:tcPr>
            <w:tcW w:w="0" w:type="auto"/>
            <w:vAlign w:val="center"/>
          </w:tcPr>
          <w:p w14:paraId="31D4DF15">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vAlign w:val="center"/>
          </w:tcPr>
          <w:p w14:paraId="14486CD5">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551C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shd w:val="clear" w:color="auto" w:fill="auto"/>
            <w:vAlign w:val="center"/>
          </w:tcPr>
          <w:p w14:paraId="7586AD02">
            <w:pPr>
              <w:pStyle w:val="18"/>
              <w:snapToGrid w:val="0"/>
              <w:spacing w:before="49"/>
              <w:ind w:left="0" w:leftChars="0" w:right="0" w:rightChars="0" w:firstLine="0" w:firstLineChars="0"/>
              <w:jc w:val="center"/>
              <w:rPr>
                <w:rFonts w:hint="default" w:ascii="方正仿宋_GB2312" w:hAnsi="方正仿宋_GB2312" w:eastAsia="方正仿宋_GB2312" w:cs="方正仿宋_GB2312"/>
                <w:sz w:val="13"/>
                <w:szCs w:val="13"/>
                <w:highlight w:val="none"/>
                <w:lang w:val="en-US" w:eastAsia="zh-CN"/>
              </w:rPr>
            </w:pPr>
            <w:r>
              <w:rPr>
                <w:rFonts w:hint="eastAsia" w:ascii="方正仿宋_GB2312" w:hAnsi="方正仿宋_GB2312" w:eastAsia="方正仿宋_GB2312" w:cs="方正仿宋_GB2312"/>
                <w:sz w:val="13"/>
                <w:szCs w:val="13"/>
                <w:highlight w:val="none"/>
                <w:lang w:val="en-US" w:eastAsia="zh-CN"/>
              </w:rPr>
              <w:t>9</w:t>
            </w:r>
          </w:p>
        </w:tc>
        <w:tc>
          <w:tcPr>
            <w:tcW w:w="1381" w:type="dxa"/>
            <w:shd w:val="clear" w:color="auto" w:fill="auto"/>
            <w:vAlign w:val="center"/>
          </w:tcPr>
          <w:p w14:paraId="3017345B">
            <w:pPr>
              <w:pStyle w:val="18"/>
              <w:snapToGrid w:val="0"/>
              <w:spacing w:before="49" w:line="240" w:lineRule="auto"/>
              <w:ind w:left="0" w:leftChars="0" w:right="0" w:rightChars="0" w:firstLine="0" w:firstLineChars="0"/>
              <w:jc w:val="center"/>
              <w:rPr>
                <w:rFonts w:hint="eastAsia" w:ascii="方正仿宋_GB2312" w:hAnsi="方正仿宋_GB2312" w:eastAsia="方正仿宋_GB2312" w:cs="方正仿宋_GB2312"/>
                <w:spacing w:val="-3"/>
                <w:sz w:val="13"/>
                <w:szCs w:val="13"/>
                <w:highlight w:val="none"/>
                <w:lang w:val="en-US" w:eastAsia="zh-CN"/>
              </w:rPr>
            </w:pPr>
            <w:r>
              <w:rPr>
                <w:rFonts w:hint="eastAsia" w:ascii="方正仿宋_GB2312" w:hAnsi="方正仿宋_GB2312" w:eastAsia="方正仿宋_GB2312" w:cs="方正仿宋_GB2312"/>
                <w:spacing w:val="-3"/>
                <w:sz w:val="13"/>
                <w:szCs w:val="13"/>
                <w:highlight w:val="none"/>
                <w:lang w:val="en-US" w:eastAsia="zh-CN"/>
              </w:rPr>
              <w:t>功能区</w:t>
            </w:r>
          </w:p>
        </w:tc>
        <w:tc>
          <w:tcPr>
            <w:tcW w:w="2175" w:type="dxa"/>
            <w:shd w:val="clear" w:color="auto" w:fill="auto"/>
            <w:vAlign w:val="center"/>
          </w:tcPr>
          <w:p w14:paraId="280112B2">
            <w:pPr>
              <w:pStyle w:val="18"/>
              <w:snapToGrid w:val="0"/>
              <w:spacing w:before="220" w:line="240" w:lineRule="auto"/>
              <w:ind w:left="0" w:leftChars="0" w:right="0" w:rightChars="0" w:firstLine="0" w:firstLineChars="0"/>
              <w:jc w:val="left"/>
              <w:rPr>
                <w:rFonts w:hint="eastAsia" w:ascii="方正仿宋_GB2312" w:hAnsi="方正仿宋_GB2312" w:eastAsia="方正仿宋_GB2312" w:cs="方正仿宋_GB2312"/>
                <w:spacing w:val="-7"/>
                <w:sz w:val="13"/>
                <w:szCs w:val="13"/>
                <w:highlight w:val="none"/>
                <w:lang w:val="en-US" w:eastAsia="zh-CN"/>
              </w:rPr>
            </w:pPr>
            <w:r>
              <w:rPr>
                <w:rFonts w:hint="eastAsia" w:ascii="方正仿宋_GB2312" w:hAnsi="方正仿宋_GB2312" w:eastAsia="方正仿宋_GB2312" w:cs="方正仿宋_GB2312"/>
                <w:spacing w:val="-7"/>
                <w:sz w:val="13"/>
                <w:szCs w:val="13"/>
                <w:highlight w:val="none"/>
                <w:lang w:val="en-US" w:eastAsia="zh-CN"/>
              </w:rPr>
              <w:t>各类商品是否分区摆放， 标识是否清楚</w:t>
            </w:r>
          </w:p>
        </w:tc>
        <w:tc>
          <w:tcPr>
            <w:tcW w:w="1707" w:type="dxa"/>
            <w:shd w:val="clear" w:color="auto" w:fill="auto"/>
            <w:vAlign w:val="center"/>
          </w:tcPr>
          <w:p w14:paraId="1D2BF851">
            <w:pPr>
              <w:pStyle w:val="18"/>
              <w:snapToGrid w:val="0"/>
              <w:spacing w:before="33" w:line="240" w:lineRule="auto"/>
              <w:ind w:left="0" w:leftChars="0" w:right="0" w:rightChars="0" w:firstLine="0" w:firstLineChars="0"/>
              <w:jc w:val="left"/>
              <w:rPr>
                <w:rFonts w:hint="default" w:ascii="方正仿宋_GB2312" w:hAnsi="方正仿宋_GB2312" w:eastAsia="方正仿宋_GB2312" w:cs="方正仿宋_GB2312"/>
                <w:spacing w:val="16"/>
                <w:sz w:val="13"/>
                <w:szCs w:val="13"/>
                <w:highlight w:val="none"/>
                <w:lang w:val="en-US" w:eastAsia="zh-CN"/>
              </w:rPr>
            </w:pPr>
            <w:r>
              <w:rPr>
                <w:rFonts w:hint="eastAsia" w:ascii="方正仿宋_GB2312" w:hAnsi="方正仿宋_GB2312" w:eastAsia="方正仿宋_GB2312" w:cs="方正仿宋_GB2312"/>
                <w:spacing w:val="16"/>
                <w:sz w:val="13"/>
                <w:szCs w:val="13"/>
                <w:highlight w:val="none"/>
                <w:lang w:val="en-US" w:eastAsia="zh-CN"/>
              </w:rPr>
              <w:t>现场评估</w:t>
            </w:r>
          </w:p>
        </w:tc>
        <w:tc>
          <w:tcPr>
            <w:tcW w:w="3291" w:type="dxa"/>
            <w:shd w:val="clear" w:color="auto" w:fill="auto"/>
            <w:vAlign w:val="center"/>
          </w:tcPr>
          <w:p w14:paraId="3ABEED53">
            <w:pPr>
              <w:pStyle w:val="18"/>
              <w:snapToGrid w:val="0"/>
              <w:spacing w:before="209" w:line="240" w:lineRule="auto"/>
              <w:ind w:left="0" w:leftChars="0" w:right="0" w:rightChars="0" w:firstLine="0" w:firstLineChars="0"/>
              <w:jc w:val="left"/>
              <w:rPr>
                <w:rFonts w:hint="eastAsia" w:ascii="方正仿宋_GB2312" w:hAnsi="方正仿宋_GB2312" w:eastAsia="方正仿宋_GB2312" w:cs="方正仿宋_GB2312"/>
                <w:spacing w:val="-5"/>
                <w:sz w:val="13"/>
                <w:szCs w:val="13"/>
                <w:highlight w:val="none"/>
                <w:lang w:val="en-US" w:eastAsia="zh-CN"/>
              </w:rPr>
            </w:pPr>
            <w:r>
              <w:rPr>
                <w:rFonts w:hint="eastAsia" w:ascii="方正仿宋_GB2312" w:hAnsi="方正仿宋_GB2312" w:eastAsia="方正仿宋_GB2312" w:cs="方正仿宋_GB2312"/>
                <w:spacing w:val="-5"/>
                <w:sz w:val="13"/>
                <w:szCs w:val="13"/>
                <w:highlight w:val="none"/>
                <w:lang w:val="en-US" w:eastAsia="zh-CN"/>
              </w:rPr>
              <w:t>现场查看机构区域设置情况，药品、保健品、医疗器械等医保用品与生活用品已分区摆放，标识清楚为合格；反之为不合格。</w:t>
            </w:r>
          </w:p>
        </w:tc>
        <w:tc>
          <w:tcPr>
            <w:tcW w:w="2243" w:type="dxa"/>
            <w:shd w:val="clear" w:color="auto" w:fill="auto"/>
            <w:vAlign w:val="center"/>
          </w:tcPr>
          <w:p w14:paraId="5E2FC064">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spacing w:val="-5"/>
                <w:sz w:val="13"/>
                <w:szCs w:val="13"/>
                <w:highlight w:val="none"/>
                <w:lang w:val="en-US" w:eastAsia="zh-CN"/>
              </w:rPr>
            </w:pPr>
          </w:p>
        </w:tc>
        <w:tc>
          <w:tcPr>
            <w:tcW w:w="0" w:type="auto"/>
            <w:vAlign w:val="center"/>
          </w:tcPr>
          <w:p w14:paraId="05DC8538">
            <w:pPr>
              <w:snapToGrid w:val="0"/>
              <w:ind w:left="0" w:leftChars="0" w:right="0" w:rightChars="0" w:firstLine="0" w:firstLineChars="0"/>
              <w:jc w:val="left"/>
              <w:rPr>
                <w:rFonts w:hint="eastAsia" w:ascii="方正仿宋_GB2312" w:hAnsi="方正仿宋_GB2312" w:eastAsia="方正仿宋_GB2312" w:cs="方正仿宋_GB2312"/>
                <w:color w:val="auto"/>
                <w:sz w:val="13"/>
                <w:szCs w:val="13"/>
                <w:highlight w:val="red"/>
                <w:vertAlign w:val="baseline"/>
                <w:lang w:val="en-US" w:eastAsia="zh-CN"/>
              </w:rPr>
            </w:pPr>
          </w:p>
        </w:tc>
        <w:tc>
          <w:tcPr>
            <w:tcW w:w="1015" w:type="dxa"/>
            <w:vAlign w:val="center"/>
          </w:tcPr>
          <w:p w14:paraId="0527841D">
            <w:pPr>
              <w:snapToGrid w:val="0"/>
              <w:ind w:left="0" w:leftChars="0" w:right="0" w:rightChars="0" w:firstLine="0" w:firstLineChars="0"/>
              <w:jc w:val="left"/>
              <w:rPr>
                <w:rFonts w:hint="eastAsia" w:ascii="方正仿宋_GB2312" w:hAnsi="方正仿宋_GB2312" w:eastAsia="方正仿宋_GB2312" w:cs="方正仿宋_GB2312"/>
                <w:color w:val="auto"/>
                <w:sz w:val="13"/>
                <w:szCs w:val="13"/>
                <w:highlight w:val="red"/>
                <w:vertAlign w:val="baseline"/>
                <w:lang w:val="en-US" w:eastAsia="zh-CN"/>
              </w:rPr>
            </w:pPr>
          </w:p>
        </w:tc>
      </w:tr>
      <w:tr w14:paraId="1286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shd w:val="clear" w:color="auto" w:fill="auto"/>
            <w:vAlign w:val="center"/>
          </w:tcPr>
          <w:p w14:paraId="2951CB5C">
            <w:pPr>
              <w:pStyle w:val="18"/>
              <w:snapToGrid w:val="0"/>
              <w:spacing w:before="49"/>
              <w:ind w:left="0" w:leftChars="0" w:right="0" w:rightChars="0" w:firstLine="0" w:firstLineChars="0"/>
              <w:jc w:val="center"/>
              <w:rPr>
                <w:rFonts w:hint="default" w:ascii="方正仿宋_GB2312" w:hAnsi="方正仿宋_GB2312" w:eastAsia="方正仿宋_GB2312" w:cs="方正仿宋_GB2312"/>
                <w:sz w:val="13"/>
                <w:szCs w:val="13"/>
                <w:highlight w:val="none"/>
                <w:lang w:val="en-US" w:eastAsia="zh-CN"/>
              </w:rPr>
            </w:pPr>
            <w:r>
              <w:rPr>
                <w:rFonts w:hint="eastAsia" w:ascii="方正仿宋_GB2312" w:hAnsi="方正仿宋_GB2312" w:eastAsia="方正仿宋_GB2312" w:cs="方正仿宋_GB2312"/>
                <w:sz w:val="13"/>
                <w:szCs w:val="13"/>
                <w:highlight w:val="none"/>
                <w:lang w:val="en-US" w:eastAsia="zh-CN"/>
              </w:rPr>
              <w:t>10</w:t>
            </w:r>
          </w:p>
        </w:tc>
        <w:tc>
          <w:tcPr>
            <w:tcW w:w="1381" w:type="dxa"/>
            <w:shd w:val="clear" w:color="auto" w:fill="auto"/>
            <w:vAlign w:val="center"/>
          </w:tcPr>
          <w:p w14:paraId="1216C4BC">
            <w:pPr>
              <w:pStyle w:val="18"/>
              <w:snapToGrid w:val="0"/>
              <w:spacing w:before="49" w:line="240" w:lineRule="auto"/>
              <w:ind w:left="0" w:leftChars="0" w:right="0" w:rightChars="0" w:firstLine="0" w:firstLineChars="0"/>
              <w:jc w:val="center"/>
              <w:rPr>
                <w:rFonts w:hint="default" w:ascii="方正仿宋_GB2312" w:hAnsi="方正仿宋_GB2312" w:eastAsia="方正仿宋_GB2312" w:cs="方正仿宋_GB2312"/>
                <w:spacing w:val="-3"/>
                <w:sz w:val="13"/>
                <w:szCs w:val="13"/>
                <w:highlight w:val="none"/>
                <w:lang w:val="en-US" w:eastAsia="zh-CN"/>
              </w:rPr>
            </w:pPr>
            <w:r>
              <w:rPr>
                <w:rFonts w:hint="eastAsia" w:ascii="方正仿宋_GB2312" w:hAnsi="方正仿宋_GB2312" w:eastAsia="方正仿宋_GB2312" w:cs="方正仿宋_GB2312"/>
                <w:spacing w:val="-3"/>
                <w:sz w:val="13"/>
                <w:szCs w:val="13"/>
                <w:highlight w:val="none"/>
                <w:lang w:val="en-US" w:eastAsia="zh-CN"/>
              </w:rPr>
              <w:t>药品供应</w:t>
            </w:r>
          </w:p>
        </w:tc>
        <w:tc>
          <w:tcPr>
            <w:tcW w:w="2175" w:type="dxa"/>
            <w:shd w:val="clear" w:color="auto" w:fill="auto"/>
            <w:vAlign w:val="center"/>
          </w:tcPr>
          <w:p w14:paraId="56901E81">
            <w:pPr>
              <w:pStyle w:val="18"/>
              <w:snapToGrid w:val="0"/>
              <w:spacing w:before="220" w:line="240" w:lineRule="auto"/>
              <w:ind w:left="0" w:leftChars="0" w:right="0" w:rightChars="0" w:firstLine="0" w:firstLineChars="0"/>
              <w:jc w:val="left"/>
              <w:rPr>
                <w:rFonts w:hint="eastAsia" w:ascii="方正仿宋_GB2312" w:hAnsi="方正仿宋_GB2312" w:eastAsia="方正仿宋_GB2312" w:cs="方正仿宋_GB2312"/>
                <w:spacing w:val="-7"/>
                <w:sz w:val="13"/>
                <w:szCs w:val="13"/>
                <w:highlight w:val="none"/>
                <w:lang w:val="en-US" w:eastAsia="zh-CN"/>
              </w:rPr>
            </w:pPr>
            <w:r>
              <w:rPr>
                <w:rFonts w:hint="eastAsia" w:ascii="方正仿宋_GB2312" w:hAnsi="方正仿宋_GB2312" w:eastAsia="方正仿宋_GB2312" w:cs="方正仿宋_GB2312"/>
                <w:spacing w:val="-7"/>
                <w:sz w:val="13"/>
                <w:szCs w:val="13"/>
                <w:highlight w:val="none"/>
                <w:lang w:val="en-US" w:eastAsia="zh-CN"/>
              </w:rPr>
              <w:t>实际销售药品，医疗器械品种与进销存是否一致</w:t>
            </w:r>
          </w:p>
        </w:tc>
        <w:tc>
          <w:tcPr>
            <w:tcW w:w="1707" w:type="dxa"/>
            <w:shd w:val="clear" w:color="auto" w:fill="auto"/>
            <w:vAlign w:val="center"/>
          </w:tcPr>
          <w:p w14:paraId="742D8C22">
            <w:pPr>
              <w:pStyle w:val="18"/>
              <w:snapToGrid w:val="0"/>
              <w:spacing w:before="33" w:line="240" w:lineRule="auto"/>
              <w:ind w:left="0" w:leftChars="0" w:right="0" w:rightChars="0" w:firstLine="0" w:firstLineChars="0"/>
              <w:jc w:val="left"/>
              <w:rPr>
                <w:rFonts w:hint="eastAsia" w:ascii="方正仿宋_GB2312" w:hAnsi="方正仿宋_GB2312" w:eastAsia="方正仿宋_GB2312" w:cs="方正仿宋_GB2312"/>
                <w:spacing w:val="16"/>
                <w:sz w:val="13"/>
                <w:szCs w:val="13"/>
                <w:highlight w:val="none"/>
                <w:lang w:val="en-US" w:eastAsia="zh-CN"/>
              </w:rPr>
            </w:pPr>
            <w:r>
              <w:rPr>
                <w:rFonts w:hint="eastAsia" w:ascii="方正仿宋_GB2312" w:hAnsi="方正仿宋_GB2312" w:eastAsia="方正仿宋_GB2312" w:cs="方正仿宋_GB2312"/>
                <w:spacing w:val="16"/>
                <w:sz w:val="13"/>
                <w:szCs w:val="13"/>
                <w:highlight w:val="none"/>
                <w:lang w:val="en-US" w:eastAsia="zh-CN"/>
              </w:rPr>
              <w:t>现场评估</w:t>
            </w:r>
          </w:p>
          <w:p w14:paraId="6C4220D2">
            <w:pPr>
              <w:pStyle w:val="18"/>
              <w:snapToGrid w:val="0"/>
              <w:spacing w:before="33" w:line="240" w:lineRule="auto"/>
              <w:ind w:left="0" w:leftChars="0" w:right="0" w:rightChars="0" w:firstLine="0" w:firstLineChars="0"/>
              <w:jc w:val="left"/>
              <w:rPr>
                <w:rFonts w:hint="eastAsia" w:ascii="方正仿宋_GB2312" w:hAnsi="方正仿宋_GB2312" w:eastAsia="方正仿宋_GB2312" w:cs="方正仿宋_GB2312"/>
                <w:spacing w:val="16"/>
                <w:sz w:val="13"/>
                <w:szCs w:val="13"/>
                <w:highlight w:val="none"/>
                <w:lang w:val="en-US" w:eastAsia="zh-CN"/>
              </w:rPr>
            </w:pPr>
            <w:r>
              <w:rPr>
                <w:rFonts w:hint="eastAsia" w:ascii="方正仿宋_GB2312" w:hAnsi="方正仿宋_GB2312" w:eastAsia="方正仿宋_GB2312" w:cs="方正仿宋_GB2312"/>
                <w:spacing w:val="16"/>
                <w:sz w:val="13"/>
                <w:szCs w:val="13"/>
                <w:highlight w:val="none"/>
                <w:lang w:val="en-US" w:eastAsia="zh-CN"/>
              </w:rPr>
              <w:t>是否建立进销存账：是口  否口</w:t>
            </w:r>
          </w:p>
        </w:tc>
        <w:tc>
          <w:tcPr>
            <w:tcW w:w="3291" w:type="dxa"/>
            <w:shd w:val="clear" w:color="auto" w:fill="auto"/>
            <w:vAlign w:val="center"/>
          </w:tcPr>
          <w:p w14:paraId="62244331">
            <w:pPr>
              <w:pStyle w:val="18"/>
              <w:snapToGrid w:val="0"/>
              <w:spacing w:before="209" w:line="240" w:lineRule="auto"/>
              <w:ind w:left="0" w:leftChars="0" w:right="0" w:rightChars="0" w:firstLine="0" w:firstLineChars="0"/>
              <w:jc w:val="left"/>
              <w:rPr>
                <w:rFonts w:hint="eastAsia" w:ascii="方正仿宋_GB2312" w:hAnsi="方正仿宋_GB2312" w:eastAsia="方正仿宋_GB2312" w:cs="方正仿宋_GB2312"/>
                <w:spacing w:val="-2"/>
                <w:sz w:val="13"/>
                <w:szCs w:val="13"/>
                <w:highlight w:val="none"/>
                <w:lang w:val="en-US" w:eastAsia="zh-CN"/>
              </w:rPr>
            </w:pPr>
            <w:r>
              <w:rPr>
                <w:rFonts w:hint="eastAsia" w:ascii="方正仿宋_GB2312" w:hAnsi="方正仿宋_GB2312" w:eastAsia="方正仿宋_GB2312" w:cs="方正仿宋_GB2312"/>
                <w:spacing w:val="-5"/>
                <w:sz w:val="13"/>
                <w:szCs w:val="13"/>
                <w:highlight w:val="none"/>
                <w:lang w:val="en-US" w:eastAsia="zh-CN"/>
              </w:rPr>
              <w:t>现场抽取5-10种药品、医疗器械盘点，系统中有药品、医疗器械进销存记录，有 进销存台帐，且系统记录、进销存台账与实际进销存情况一致为合格，反之为不合格。</w:t>
            </w:r>
          </w:p>
        </w:tc>
        <w:tc>
          <w:tcPr>
            <w:tcW w:w="2243" w:type="dxa"/>
            <w:shd w:val="clear" w:color="auto" w:fill="auto"/>
            <w:vAlign w:val="center"/>
          </w:tcPr>
          <w:p w14:paraId="5035F008">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spacing w:val="-5"/>
                <w:sz w:val="13"/>
                <w:szCs w:val="13"/>
                <w:highlight w:val="none"/>
                <w:lang w:val="en-US" w:eastAsia="zh-CN"/>
              </w:rPr>
            </w:pPr>
          </w:p>
        </w:tc>
        <w:tc>
          <w:tcPr>
            <w:tcW w:w="0" w:type="auto"/>
            <w:vAlign w:val="center"/>
          </w:tcPr>
          <w:p w14:paraId="2641B345">
            <w:pPr>
              <w:snapToGrid w:val="0"/>
              <w:ind w:left="0" w:leftChars="0" w:right="0" w:rightChars="0" w:firstLine="0" w:firstLineChars="0"/>
              <w:jc w:val="left"/>
              <w:rPr>
                <w:rFonts w:hint="eastAsia" w:ascii="方正仿宋_GB2312" w:hAnsi="方正仿宋_GB2312" w:eastAsia="方正仿宋_GB2312" w:cs="方正仿宋_GB2312"/>
                <w:color w:val="auto"/>
                <w:sz w:val="13"/>
                <w:szCs w:val="13"/>
                <w:highlight w:val="red"/>
                <w:vertAlign w:val="baseline"/>
                <w:lang w:val="en-US" w:eastAsia="zh-CN"/>
              </w:rPr>
            </w:pPr>
          </w:p>
        </w:tc>
        <w:tc>
          <w:tcPr>
            <w:tcW w:w="1015" w:type="dxa"/>
            <w:vAlign w:val="center"/>
          </w:tcPr>
          <w:p w14:paraId="4AE4A559">
            <w:pPr>
              <w:snapToGrid w:val="0"/>
              <w:ind w:left="0" w:leftChars="0" w:right="0" w:rightChars="0" w:firstLine="0" w:firstLineChars="0"/>
              <w:jc w:val="left"/>
              <w:rPr>
                <w:rFonts w:hint="eastAsia" w:ascii="方正仿宋_GB2312" w:hAnsi="方正仿宋_GB2312" w:eastAsia="方正仿宋_GB2312" w:cs="方正仿宋_GB2312"/>
                <w:color w:val="auto"/>
                <w:sz w:val="13"/>
                <w:szCs w:val="13"/>
                <w:highlight w:val="red"/>
                <w:vertAlign w:val="baseline"/>
                <w:lang w:val="en-US" w:eastAsia="zh-CN"/>
              </w:rPr>
            </w:pPr>
          </w:p>
        </w:tc>
      </w:tr>
      <w:tr w14:paraId="3FF8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BCE13B0">
            <w:pPr>
              <w:pStyle w:val="18"/>
              <w:snapToGrid w:val="0"/>
              <w:spacing w:before="49"/>
              <w:ind w:left="0" w:leftChars="0" w:right="0" w:rightChars="0" w:firstLine="0" w:firstLineChars="0"/>
              <w:jc w:val="center"/>
              <w:rPr>
                <w:rFonts w:hint="default" w:ascii="方正仿宋_GB2312" w:hAnsi="方正仿宋_GB2312" w:eastAsia="方正仿宋_GB2312" w:cs="方正仿宋_GB2312"/>
                <w:kern w:val="2"/>
                <w:sz w:val="13"/>
                <w:szCs w:val="13"/>
                <w:highlight w:val="none"/>
                <w:lang w:val="en-US" w:eastAsia="zh-CN" w:bidi="ar-SA"/>
              </w:rPr>
            </w:pPr>
            <w:r>
              <w:rPr>
                <w:rFonts w:hint="eastAsia" w:ascii="方正仿宋_GB2312" w:hAnsi="方正仿宋_GB2312" w:eastAsia="方正仿宋_GB2312" w:cs="方正仿宋_GB2312"/>
                <w:sz w:val="13"/>
                <w:szCs w:val="13"/>
                <w:highlight w:val="none"/>
                <w:lang w:val="en-US" w:eastAsia="zh-CN"/>
              </w:rPr>
              <w:t>11</w:t>
            </w:r>
          </w:p>
        </w:tc>
        <w:tc>
          <w:tcPr>
            <w:tcW w:w="0" w:type="auto"/>
            <w:shd w:val="clear" w:color="auto" w:fill="auto"/>
            <w:vAlign w:val="center"/>
          </w:tcPr>
          <w:p w14:paraId="01C90393">
            <w:pPr>
              <w:pStyle w:val="18"/>
              <w:snapToGrid w:val="0"/>
              <w:spacing w:before="49" w:line="240" w:lineRule="auto"/>
              <w:ind w:left="0" w:leftChars="0" w:right="0" w:rightChars="0" w:firstLine="0" w:firstLineChars="0"/>
              <w:jc w:val="center"/>
              <w:rPr>
                <w:rFonts w:hint="default" w:ascii="方正仿宋_GB2312" w:hAnsi="方正仿宋_GB2312" w:eastAsia="方正仿宋_GB2312" w:cs="方正仿宋_GB2312"/>
                <w:kern w:val="2"/>
                <w:sz w:val="13"/>
                <w:szCs w:val="13"/>
                <w:highlight w:val="none"/>
                <w:lang w:val="en-US" w:eastAsia="zh-CN" w:bidi="ar-SA"/>
              </w:rPr>
            </w:pPr>
            <w:r>
              <w:rPr>
                <w:rFonts w:hint="eastAsia" w:ascii="方正仿宋_GB2312" w:hAnsi="方正仿宋_GB2312" w:eastAsia="方正仿宋_GB2312" w:cs="方正仿宋_GB2312"/>
                <w:spacing w:val="-3"/>
                <w:sz w:val="13"/>
                <w:szCs w:val="13"/>
                <w:highlight w:val="none"/>
                <w:lang w:val="en-US" w:eastAsia="zh-CN"/>
              </w:rPr>
              <w:t>药店管理制度</w:t>
            </w:r>
          </w:p>
        </w:tc>
        <w:tc>
          <w:tcPr>
            <w:tcW w:w="2175" w:type="dxa"/>
            <w:shd w:val="clear" w:color="auto" w:fill="auto"/>
            <w:vAlign w:val="center"/>
          </w:tcPr>
          <w:p w14:paraId="757C4967">
            <w:pPr>
              <w:pStyle w:val="18"/>
              <w:snapToGrid w:val="0"/>
              <w:spacing w:before="220" w:line="240" w:lineRule="auto"/>
              <w:ind w:left="0" w:leftChars="0" w:right="0" w:rightChars="0" w:firstLine="0" w:firstLineChars="0"/>
              <w:jc w:val="both"/>
              <w:rPr>
                <w:rFonts w:hint="default" w:ascii="方正仿宋_GB2312" w:hAnsi="方正仿宋_GB2312" w:eastAsia="方正仿宋_GB2312" w:cs="方正仿宋_GB2312"/>
                <w:kern w:val="2"/>
                <w:sz w:val="13"/>
                <w:szCs w:val="13"/>
                <w:highlight w:val="none"/>
                <w:lang w:val="en-US" w:eastAsia="zh-CN" w:bidi="ar-SA"/>
              </w:rPr>
            </w:pPr>
            <w:r>
              <w:rPr>
                <w:rFonts w:hint="eastAsia" w:ascii="方正仿宋_GB2312" w:hAnsi="方正仿宋_GB2312" w:eastAsia="方正仿宋_GB2312" w:cs="方正仿宋_GB2312"/>
                <w:spacing w:val="-7"/>
                <w:sz w:val="13"/>
                <w:szCs w:val="13"/>
                <w:highlight w:val="none"/>
                <w:lang w:val="en-US" w:eastAsia="zh-CN"/>
              </w:rPr>
              <w:t>药店管理制度健全</w:t>
            </w:r>
          </w:p>
        </w:tc>
        <w:tc>
          <w:tcPr>
            <w:tcW w:w="1707" w:type="dxa"/>
            <w:shd w:val="clear" w:color="auto" w:fill="auto"/>
            <w:vAlign w:val="center"/>
          </w:tcPr>
          <w:p w14:paraId="110AF97D">
            <w:pPr>
              <w:pStyle w:val="18"/>
              <w:snapToGrid w:val="0"/>
              <w:spacing w:before="33" w:line="240" w:lineRule="auto"/>
              <w:ind w:left="0" w:leftChars="0" w:right="0" w:rightChars="0" w:firstLine="0" w:firstLineChars="0"/>
              <w:jc w:val="left"/>
              <w:rPr>
                <w:rFonts w:hint="default" w:ascii="方正仿宋_GB2312" w:hAnsi="方正仿宋_GB2312" w:eastAsia="方正仿宋_GB2312" w:cs="方正仿宋_GB2312"/>
                <w:kern w:val="2"/>
                <w:sz w:val="13"/>
                <w:szCs w:val="13"/>
                <w:highlight w:val="none"/>
                <w:lang w:val="en-US" w:eastAsia="zh-CN" w:bidi="ar-SA"/>
              </w:rPr>
            </w:pPr>
            <w:r>
              <w:rPr>
                <w:rFonts w:hint="eastAsia" w:ascii="方正仿宋_GB2312" w:hAnsi="方正仿宋_GB2312" w:eastAsia="方正仿宋_GB2312" w:cs="方正仿宋_GB2312"/>
                <w:kern w:val="2"/>
                <w:sz w:val="13"/>
                <w:szCs w:val="13"/>
                <w:highlight w:val="none"/>
                <w:lang w:val="en-US" w:eastAsia="zh-CN" w:bidi="ar-SA"/>
              </w:rPr>
              <w:t>书面评估</w:t>
            </w:r>
          </w:p>
        </w:tc>
        <w:tc>
          <w:tcPr>
            <w:tcW w:w="3291" w:type="dxa"/>
            <w:shd w:val="clear" w:color="auto" w:fill="auto"/>
            <w:vAlign w:val="center"/>
          </w:tcPr>
          <w:p w14:paraId="6FC6961E">
            <w:pPr>
              <w:pStyle w:val="18"/>
              <w:snapToGrid w:val="0"/>
              <w:spacing w:before="209" w:line="240" w:lineRule="auto"/>
              <w:ind w:left="0" w:leftChars="0" w:right="0" w:rightChars="0" w:firstLine="0" w:firstLineChars="0"/>
              <w:jc w:val="left"/>
              <w:rPr>
                <w:rFonts w:hint="eastAsia" w:ascii="方正仿宋_GB2312" w:hAnsi="方正仿宋_GB2312" w:eastAsia="方正仿宋_GB2312" w:cs="方正仿宋_GB2312"/>
                <w:kern w:val="2"/>
                <w:sz w:val="13"/>
                <w:szCs w:val="13"/>
                <w:highlight w:val="none"/>
                <w:lang w:val="en-US" w:eastAsia="zh-CN" w:bidi="ar-SA"/>
              </w:rPr>
            </w:pPr>
            <w:r>
              <w:rPr>
                <w:rFonts w:hint="eastAsia" w:ascii="方正仿宋_GB2312" w:hAnsi="方正仿宋_GB2312" w:eastAsia="方正仿宋_GB2312" w:cs="方正仿宋_GB2312"/>
                <w:spacing w:val="-2"/>
                <w:sz w:val="13"/>
                <w:szCs w:val="13"/>
                <w:highlight w:val="none"/>
              </w:rPr>
              <w:t>药店建立的制度应涵盖：医保工作岗位职责、医保服务管理、医保退费管理、药师职责管理、药品购进销售管理、药品储存管理、医保处方管理、药品价格管理、财务管理、医保刷卡管理、质量信息及计算机管理等十一个方面内容。全面涵盖为合格，缺少任一方面内容为不合格</w:t>
            </w:r>
            <w:r>
              <w:rPr>
                <w:rFonts w:hint="eastAsia" w:ascii="方正仿宋_GB2312" w:hAnsi="方正仿宋_GB2312" w:eastAsia="方正仿宋_GB2312" w:cs="方正仿宋_GB2312"/>
                <w:spacing w:val="-2"/>
                <w:sz w:val="13"/>
                <w:szCs w:val="13"/>
                <w:highlight w:val="none"/>
                <w:lang w:eastAsia="zh-CN"/>
              </w:rPr>
              <w:t>。</w:t>
            </w:r>
          </w:p>
        </w:tc>
        <w:tc>
          <w:tcPr>
            <w:tcW w:w="2243" w:type="dxa"/>
            <w:shd w:val="clear" w:color="auto" w:fill="auto"/>
            <w:vAlign w:val="center"/>
          </w:tcPr>
          <w:p w14:paraId="530305FD">
            <w:pPr>
              <w:pStyle w:val="18"/>
              <w:snapToGrid w:val="0"/>
              <w:spacing w:before="48" w:line="240" w:lineRule="auto"/>
              <w:ind w:left="0" w:leftChars="0" w:right="0" w:rightChars="0" w:firstLine="0" w:firstLineChars="0"/>
              <w:jc w:val="left"/>
              <w:rPr>
                <w:rFonts w:hint="eastAsia" w:ascii="方正仿宋_GB2312" w:hAnsi="方正仿宋_GB2312" w:eastAsia="方正仿宋_GB2312" w:cs="方正仿宋_GB2312"/>
                <w:kern w:val="2"/>
                <w:sz w:val="13"/>
                <w:szCs w:val="13"/>
                <w:highlight w:val="none"/>
                <w:lang w:val="en-US" w:eastAsia="en-US" w:bidi="ar-SA"/>
              </w:rPr>
            </w:pPr>
          </w:p>
        </w:tc>
        <w:tc>
          <w:tcPr>
            <w:tcW w:w="0" w:type="auto"/>
            <w:vAlign w:val="center"/>
          </w:tcPr>
          <w:p w14:paraId="7CC869C1">
            <w:pPr>
              <w:snapToGrid w:val="0"/>
              <w:ind w:left="0" w:leftChars="0" w:right="0" w:rightChars="0" w:firstLine="0" w:firstLineChars="0"/>
              <w:jc w:val="left"/>
              <w:rPr>
                <w:rFonts w:hint="eastAsia" w:ascii="方正仿宋_GB2312" w:hAnsi="方正仿宋_GB2312" w:eastAsia="方正仿宋_GB2312" w:cs="方正仿宋_GB2312"/>
                <w:color w:val="auto"/>
                <w:sz w:val="13"/>
                <w:szCs w:val="13"/>
                <w:highlight w:val="red"/>
                <w:vertAlign w:val="baseline"/>
                <w:lang w:val="en-US" w:eastAsia="zh-CN"/>
              </w:rPr>
            </w:pPr>
          </w:p>
        </w:tc>
        <w:tc>
          <w:tcPr>
            <w:tcW w:w="1015" w:type="dxa"/>
            <w:vAlign w:val="center"/>
          </w:tcPr>
          <w:p w14:paraId="6AC1F089">
            <w:pPr>
              <w:snapToGrid w:val="0"/>
              <w:ind w:left="0" w:leftChars="0" w:right="0" w:rightChars="0" w:firstLine="0" w:firstLineChars="0"/>
              <w:jc w:val="left"/>
              <w:rPr>
                <w:rFonts w:hint="eastAsia" w:ascii="方正仿宋_GB2312" w:hAnsi="方正仿宋_GB2312" w:eastAsia="方正仿宋_GB2312" w:cs="方正仿宋_GB2312"/>
                <w:color w:val="auto"/>
                <w:sz w:val="13"/>
                <w:szCs w:val="13"/>
                <w:highlight w:val="red"/>
                <w:vertAlign w:val="baseline"/>
                <w:lang w:val="en-US" w:eastAsia="zh-CN"/>
              </w:rPr>
            </w:pPr>
          </w:p>
        </w:tc>
      </w:tr>
      <w:tr w14:paraId="60D6F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FFFFFF" w:themeFill="background1"/>
            <w:vAlign w:val="center"/>
          </w:tcPr>
          <w:p w14:paraId="1BFB8D35">
            <w:pPr>
              <w:pStyle w:val="18"/>
              <w:snapToGrid w:val="0"/>
              <w:spacing w:before="46"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4"/>
                <w:sz w:val="13"/>
                <w:szCs w:val="13"/>
              </w:rPr>
              <w:t>1</w:t>
            </w:r>
            <w:r>
              <w:rPr>
                <w:rFonts w:hint="eastAsia" w:ascii="方正仿宋_GB2312" w:hAnsi="方正仿宋_GB2312" w:eastAsia="方正仿宋_GB2312" w:cs="方正仿宋_GB2312"/>
                <w:spacing w:val="-4"/>
                <w:sz w:val="13"/>
                <w:szCs w:val="13"/>
                <w:lang w:val="en-US" w:eastAsia="zh-CN"/>
              </w:rPr>
              <w:t>2</w:t>
            </w:r>
          </w:p>
        </w:tc>
        <w:tc>
          <w:tcPr>
            <w:tcW w:w="0" w:type="auto"/>
            <w:shd w:val="clear" w:color="auto" w:fill="FFFFFF" w:themeFill="background1"/>
            <w:vAlign w:val="center"/>
          </w:tcPr>
          <w:p w14:paraId="354DEEE5">
            <w:pPr>
              <w:pStyle w:val="18"/>
              <w:snapToGrid w:val="0"/>
              <w:spacing w:before="284"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制度公示</w:t>
            </w:r>
          </w:p>
        </w:tc>
        <w:tc>
          <w:tcPr>
            <w:tcW w:w="2175" w:type="dxa"/>
            <w:shd w:val="clear" w:color="auto" w:fill="FFFFFF" w:themeFill="background1"/>
            <w:vAlign w:val="center"/>
          </w:tcPr>
          <w:p w14:paraId="761A0BA0">
            <w:pPr>
              <w:pStyle w:val="18"/>
              <w:snapToGrid w:val="0"/>
              <w:spacing w:before="10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z w:val="13"/>
                <w:szCs w:val="13"/>
              </w:rPr>
              <w:t>药店各项管理制度、服务公约、监督电话等公示情况</w:t>
            </w:r>
          </w:p>
        </w:tc>
        <w:tc>
          <w:tcPr>
            <w:tcW w:w="1707" w:type="dxa"/>
            <w:shd w:val="clear" w:color="auto" w:fill="FFFFFF" w:themeFill="background1"/>
            <w:vAlign w:val="center"/>
          </w:tcPr>
          <w:p w14:paraId="286033AB">
            <w:pPr>
              <w:pStyle w:val="18"/>
              <w:snapToGrid w:val="0"/>
              <w:spacing w:before="282"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现场评估</w:t>
            </w:r>
          </w:p>
        </w:tc>
        <w:tc>
          <w:tcPr>
            <w:tcW w:w="3291" w:type="dxa"/>
            <w:shd w:val="clear" w:color="auto" w:fill="FFFFFF" w:themeFill="background1"/>
            <w:vAlign w:val="center"/>
          </w:tcPr>
          <w:p w14:paraId="4699C6C3">
            <w:pPr>
              <w:pStyle w:val="18"/>
              <w:snapToGrid w:val="0"/>
              <w:spacing w:before="10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现场查看药房制度、服务公约、监督电话公示情况，药房制度、服务公约、监督电话于店内显著位置</w:t>
            </w:r>
            <w:r>
              <w:rPr>
                <w:rFonts w:hint="eastAsia" w:ascii="方正仿宋_GB2312" w:hAnsi="方正仿宋_GB2312" w:eastAsia="方正仿宋_GB2312" w:cs="方正仿宋_GB2312"/>
                <w:spacing w:val="-2"/>
                <w:sz w:val="13"/>
                <w:szCs w:val="13"/>
                <w:lang w:eastAsia="zh-CN"/>
              </w:rPr>
              <w:t>予以</w:t>
            </w:r>
            <w:r>
              <w:rPr>
                <w:rFonts w:hint="eastAsia" w:ascii="方正仿宋_GB2312" w:hAnsi="方正仿宋_GB2312" w:eastAsia="方正仿宋_GB2312" w:cs="方正仿宋_GB2312"/>
                <w:spacing w:val="-2"/>
                <w:sz w:val="13"/>
                <w:szCs w:val="13"/>
              </w:rPr>
              <w:t>公示为合格；未见公示、未在显著位置公示为不合格</w:t>
            </w:r>
            <w:r>
              <w:rPr>
                <w:rFonts w:hint="eastAsia" w:ascii="方正仿宋_GB2312" w:hAnsi="方正仿宋_GB2312" w:eastAsia="方正仿宋_GB2312" w:cs="方正仿宋_GB2312"/>
                <w:spacing w:val="-2"/>
                <w:sz w:val="13"/>
                <w:szCs w:val="13"/>
                <w:lang w:eastAsia="zh-CN"/>
              </w:rPr>
              <w:t>。</w:t>
            </w:r>
          </w:p>
        </w:tc>
        <w:tc>
          <w:tcPr>
            <w:tcW w:w="2243" w:type="dxa"/>
            <w:shd w:val="clear" w:color="auto" w:fill="FFFFFF" w:themeFill="background1"/>
            <w:vAlign w:val="center"/>
          </w:tcPr>
          <w:p w14:paraId="773DAD95">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shd w:val="clear" w:color="auto" w:fill="FFFFFF" w:themeFill="background1"/>
            <w:vAlign w:val="center"/>
          </w:tcPr>
          <w:p w14:paraId="29C746EE">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shd w:val="clear" w:color="auto" w:fill="FFFFFF" w:themeFill="background1"/>
            <w:vAlign w:val="center"/>
          </w:tcPr>
          <w:p w14:paraId="00BBA93A">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17DD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restart"/>
            <w:shd w:val="clear" w:color="auto" w:fill="FFFFFF" w:themeFill="background1"/>
            <w:vAlign w:val="center"/>
          </w:tcPr>
          <w:p w14:paraId="722BEBB8">
            <w:pPr>
              <w:pStyle w:val="18"/>
              <w:snapToGrid w:val="0"/>
              <w:spacing w:before="46"/>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4"/>
                <w:sz w:val="13"/>
                <w:szCs w:val="13"/>
                <w:lang w:val="en-US" w:eastAsia="zh-CN"/>
              </w:rPr>
              <w:t>13</w:t>
            </w:r>
          </w:p>
        </w:tc>
        <w:tc>
          <w:tcPr>
            <w:tcW w:w="1381" w:type="dxa"/>
            <w:vMerge w:val="restart"/>
            <w:shd w:val="clear" w:color="auto" w:fill="FFFFFF" w:themeFill="background1"/>
            <w:vAlign w:val="center"/>
          </w:tcPr>
          <w:p w14:paraId="41ED235D">
            <w:pPr>
              <w:pStyle w:val="18"/>
              <w:snapToGrid w:val="0"/>
              <w:spacing w:before="46" w:line="240" w:lineRule="auto"/>
              <w:ind w:left="0" w:leftChars="0" w:right="0" w:rightChars="0" w:firstLine="0" w:firstLineChars="0"/>
              <w:jc w:val="center"/>
              <w:rPr>
                <w:rFonts w:hint="eastAsia" w:ascii="方正仿宋_GB2312" w:hAnsi="方正仿宋_GB2312" w:eastAsia="方正仿宋_GB2312" w:cs="方正仿宋_GB2312"/>
                <w:kern w:val="2"/>
                <w:sz w:val="13"/>
                <w:szCs w:val="13"/>
                <w:lang w:val="en-US" w:eastAsia="zh-CN" w:bidi="ar-SA"/>
              </w:rPr>
            </w:pPr>
            <w:r>
              <w:rPr>
                <w:rFonts w:hint="eastAsia" w:ascii="方正仿宋_GB2312" w:hAnsi="方正仿宋_GB2312" w:eastAsia="方正仿宋_GB2312" w:cs="方正仿宋_GB2312"/>
                <w:spacing w:val="-2"/>
                <w:sz w:val="13"/>
                <w:szCs w:val="13"/>
              </w:rPr>
              <w:t>医保信息化</w:t>
            </w:r>
          </w:p>
        </w:tc>
        <w:tc>
          <w:tcPr>
            <w:tcW w:w="2175" w:type="dxa"/>
            <w:shd w:val="clear" w:color="auto" w:fill="FFFFFF" w:themeFill="background1"/>
            <w:vAlign w:val="center"/>
          </w:tcPr>
          <w:p w14:paraId="3EF7D0E7">
            <w:pPr>
              <w:pStyle w:val="18"/>
              <w:snapToGrid w:val="0"/>
              <w:spacing w:before="194"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z w:val="13"/>
                <w:szCs w:val="13"/>
                <w:lang w:eastAsia="zh-CN"/>
              </w:rPr>
              <w:t>1.</w:t>
            </w:r>
            <w:r>
              <w:rPr>
                <w:rFonts w:hint="eastAsia" w:ascii="方正仿宋_GB2312" w:hAnsi="方正仿宋_GB2312" w:eastAsia="方正仿宋_GB2312" w:cs="方正仿宋_GB2312"/>
                <w:sz w:val="13"/>
                <w:szCs w:val="13"/>
              </w:rPr>
              <w:t>医保信息化硬件</w:t>
            </w:r>
            <w:r>
              <w:rPr>
                <w:rFonts w:hint="eastAsia" w:ascii="方正仿宋_GB2312" w:hAnsi="方正仿宋_GB2312" w:eastAsia="方正仿宋_GB2312" w:cs="方正仿宋_GB2312"/>
                <w:sz w:val="13"/>
                <w:szCs w:val="13"/>
                <w:lang w:val="en-US" w:eastAsia="zh-CN"/>
              </w:rPr>
              <w:t>配置</w:t>
            </w:r>
            <w:r>
              <w:rPr>
                <w:rFonts w:hint="eastAsia" w:ascii="方正仿宋_GB2312" w:hAnsi="方正仿宋_GB2312" w:eastAsia="方正仿宋_GB2312" w:cs="方正仿宋_GB2312"/>
                <w:spacing w:val="-2"/>
                <w:sz w:val="13"/>
                <w:szCs w:val="13"/>
              </w:rPr>
              <w:t>情况</w:t>
            </w:r>
          </w:p>
        </w:tc>
        <w:tc>
          <w:tcPr>
            <w:tcW w:w="1707" w:type="dxa"/>
            <w:shd w:val="clear" w:color="auto" w:fill="FFFFFF" w:themeFill="background1"/>
            <w:vAlign w:val="center"/>
          </w:tcPr>
          <w:p w14:paraId="018DB7A8">
            <w:pPr>
              <w:pStyle w:val="18"/>
              <w:snapToGrid w:val="0"/>
              <w:spacing w:before="283"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现场评估</w:t>
            </w:r>
          </w:p>
        </w:tc>
        <w:tc>
          <w:tcPr>
            <w:tcW w:w="3291" w:type="dxa"/>
            <w:shd w:val="clear" w:color="auto" w:fill="FFFFFF" w:themeFill="background1"/>
            <w:vAlign w:val="center"/>
          </w:tcPr>
          <w:p w14:paraId="1C38A4E5">
            <w:pPr>
              <w:pStyle w:val="18"/>
              <w:snapToGrid w:val="0"/>
              <w:spacing w:before="104" w:line="240" w:lineRule="auto"/>
              <w:ind w:left="0" w:leftChars="0" w:right="0" w:rightChars="0" w:firstLine="0" w:firstLineChars="0"/>
              <w:jc w:val="left"/>
              <w:rPr>
                <w:rFonts w:hint="eastAsia" w:ascii="方正仿宋_GB2312" w:hAnsi="方正仿宋_GB2312" w:eastAsia="方正仿宋_GB2312" w:cs="方正仿宋_GB2312"/>
                <w:color w:val="auto"/>
                <w:kern w:val="2"/>
                <w:sz w:val="13"/>
                <w:szCs w:val="13"/>
                <w:lang w:val="en-US" w:eastAsia="en-US" w:bidi="ar-SA"/>
              </w:rPr>
            </w:pPr>
            <w:r>
              <w:rPr>
                <w:rFonts w:hint="eastAsia" w:ascii="方正仿宋_GB2312" w:hAnsi="方正仿宋_GB2312" w:eastAsia="方正仿宋_GB2312" w:cs="方正仿宋_GB2312"/>
                <w:color w:val="auto"/>
                <w:spacing w:val="-2"/>
                <w:sz w:val="13"/>
                <w:szCs w:val="13"/>
              </w:rPr>
              <w:t>现场查看硬件设备情况，配置相关硬件设备(包括电脑、读卡器、打印机、安全网关设备。在结算窗口等位置安装24小时视频监控设备，视频监控录像完整清晰，视频声音清晰可分辨，视频监控资料保存时限不少于24个月。符合要求为合格，反之为不合格。</w:t>
            </w:r>
          </w:p>
        </w:tc>
        <w:tc>
          <w:tcPr>
            <w:tcW w:w="2243" w:type="dxa"/>
            <w:shd w:val="clear" w:color="auto" w:fill="FFFFFF" w:themeFill="background1"/>
            <w:vAlign w:val="center"/>
          </w:tcPr>
          <w:p w14:paraId="30A4E017">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0" w:type="auto"/>
            <w:shd w:val="clear" w:color="auto" w:fill="FFFFFF" w:themeFill="background1"/>
            <w:vAlign w:val="center"/>
          </w:tcPr>
          <w:p w14:paraId="026AD14D">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shd w:val="clear" w:color="auto" w:fill="FFFFFF" w:themeFill="background1"/>
            <w:vAlign w:val="center"/>
          </w:tcPr>
          <w:p w14:paraId="3E7ED872">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r w14:paraId="3421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1" w:type="dxa"/>
            <w:vMerge w:val="continue"/>
            <w:shd w:val="clear" w:color="auto" w:fill="FFFFFF" w:themeFill="background1"/>
            <w:vAlign w:val="center"/>
          </w:tcPr>
          <w:p w14:paraId="010064B4">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381" w:type="dxa"/>
            <w:vMerge w:val="continue"/>
            <w:shd w:val="clear" w:color="auto" w:fill="FFFFFF" w:themeFill="background1"/>
            <w:vAlign w:val="center"/>
          </w:tcPr>
          <w:p w14:paraId="14EE78C2">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2175" w:type="dxa"/>
            <w:shd w:val="clear" w:color="auto" w:fill="FFFFFF" w:themeFill="background1"/>
            <w:vAlign w:val="center"/>
          </w:tcPr>
          <w:p w14:paraId="49486207">
            <w:pPr>
              <w:pStyle w:val="18"/>
              <w:snapToGrid w:val="0"/>
              <w:spacing w:before="46"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1"/>
                <w:sz w:val="13"/>
                <w:szCs w:val="13"/>
                <w:lang w:eastAsia="zh-CN"/>
              </w:rPr>
              <w:t>2.</w:t>
            </w:r>
            <w:r>
              <w:rPr>
                <w:rFonts w:hint="eastAsia" w:ascii="方正仿宋_GB2312" w:hAnsi="方正仿宋_GB2312" w:eastAsia="方正仿宋_GB2312" w:cs="方正仿宋_GB2312"/>
                <w:spacing w:val="-1"/>
                <w:sz w:val="13"/>
                <w:szCs w:val="13"/>
              </w:rPr>
              <w:t>医保网络使用情况</w:t>
            </w:r>
          </w:p>
        </w:tc>
        <w:tc>
          <w:tcPr>
            <w:tcW w:w="1707" w:type="dxa"/>
            <w:shd w:val="clear" w:color="auto" w:fill="FFFFFF" w:themeFill="background1"/>
            <w:vAlign w:val="center"/>
          </w:tcPr>
          <w:p w14:paraId="0D678618">
            <w:pPr>
              <w:pStyle w:val="18"/>
              <w:snapToGrid w:val="0"/>
              <w:spacing w:before="45" w:line="240" w:lineRule="auto"/>
              <w:ind w:left="0" w:leftChars="0" w:right="0" w:rightChars="0" w:firstLine="0" w:firstLineChars="0"/>
              <w:jc w:val="left"/>
              <w:rPr>
                <w:rFonts w:hint="eastAsia" w:ascii="方正仿宋_GB2312" w:hAnsi="方正仿宋_GB2312" w:eastAsia="方正仿宋_GB2312" w:cs="方正仿宋_GB2312"/>
                <w:kern w:val="2"/>
                <w:sz w:val="13"/>
                <w:szCs w:val="13"/>
                <w:lang w:val="en-US" w:eastAsia="en-US" w:bidi="ar-SA"/>
              </w:rPr>
            </w:pPr>
            <w:r>
              <w:rPr>
                <w:rFonts w:hint="eastAsia" w:ascii="方正仿宋_GB2312" w:hAnsi="方正仿宋_GB2312" w:eastAsia="方正仿宋_GB2312" w:cs="方正仿宋_GB2312"/>
                <w:spacing w:val="-2"/>
                <w:sz w:val="13"/>
                <w:szCs w:val="13"/>
              </w:rPr>
              <w:t>现场评估</w:t>
            </w:r>
          </w:p>
        </w:tc>
        <w:tc>
          <w:tcPr>
            <w:tcW w:w="3291" w:type="dxa"/>
            <w:shd w:val="clear" w:color="auto" w:fill="FFFFFF" w:themeFill="background1"/>
            <w:vAlign w:val="center"/>
          </w:tcPr>
          <w:p w14:paraId="74D1CEC4">
            <w:pPr>
              <w:pStyle w:val="18"/>
              <w:snapToGrid w:val="0"/>
              <w:spacing w:before="105" w:line="240" w:lineRule="auto"/>
              <w:ind w:left="0" w:leftChars="0" w:right="0" w:rightChars="0" w:firstLine="0" w:firstLineChars="0"/>
              <w:jc w:val="left"/>
              <w:rPr>
                <w:rFonts w:hint="eastAsia" w:ascii="方正仿宋_GB2312" w:hAnsi="方正仿宋_GB2312" w:eastAsia="方正仿宋_GB2312" w:cs="方正仿宋_GB2312"/>
                <w:color w:val="auto"/>
                <w:kern w:val="2"/>
                <w:sz w:val="13"/>
                <w:szCs w:val="13"/>
                <w:lang w:val="en-US" w:eastAsia="en-US" w:bidi="ar-SA"/>
              </w:rPr>
            </w:pPr>
            <w:r>
              <w:rPr>
                <w:rFonts w:hint="eastAsia" w:ascii="方正仿宋_GB2312" w:hAnsi="方正仿宋_GB2312" w:eastAsia="方正仿宋_GB2312" w:cs="方正仿宋_GB2312"/>
                <w:color w:val="auto"/>
                <w:spacing w:val="-1"/>
                <w:sz w:val="13"/>
                <w:szCs w:val="13"/>
              </w:rPr>
              <w:t>现场实地核查医保结算终端网络连接状态及机构内部组网架构。机构信息管理系统终端仅预留一个网口，通过医保专线接入医保市级汇聚点，未接入互联网及其他外部网络的，判定为合格；存在接入互联网或其他外部网络情形的，判定为不合格。</w:t>
            </w:r>
          </w:p>
        </w:tc>
        <w:tc>
          <w:tcPr>
            <w:tcW w:w="2243" w:type="dxa"/>
            <w:shd w:val="clear" w:color="auto" w:fill="FFFFFF" w:themeFill="background1"/>
            <w:vAlign w:val="center"/>
          </w:tcPr>
          <w:p w14:paraId="0FAA3A81">
            <w:pPr>
              <w:snapToGrid w:val="0"/>
              <w:ind w:left="0" w:leftChars="0" w:right="0" w:rightChars="0" w:firstLine="0" w:firstLineChars="0"/>
              <w:jc w:val="left"/>
              <w:rPr>
                <w:rFonts w:hint="eastAsia" w:ascii="方正仿宋_GB2312" w:hAnsi="方正仿宋_GB2312" w:eastAsia="方正仿宋_GB2312" w:cs="方正仿宋_GB2312"/>
                <w:kern w:val="2"/>
                <w:sz w:val="13"/>
                <w:szCs w:val="13"/>
                <w:lang w:val="en-US" w:eastAsia="zh-CN" w:bidi="ar-SA"/>
              </w:rPr>
            </w:pPr>
          </w:p>
        </w:tc>
        <w:tc>
          <w:tcPr>
            <w:tcW w:w="782" w:type="dxa"/>
            <w:shd w:val="clear" w:color="auto" w:fill="FFFFFF" w:themeFill="background1"/>
            <w:vAlign w:val="center"/>
          </w:tcPr>
          <w:p w14:paraId="469A73F2">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c>
          <w:tcPr>
            <w:tcW w:w="1015" w:type="dxa"/>
            <w:shd w:val="clear" w:color="auto" w:fill="FFFFFF" w:themeFill="background1"/>
            <w:vAlign w:val="center"/>
          </w:tcPr>
          <w:p w14:paraId="71E5F576">
            <w:pPr>
              <w:snapToGrid w:val="0"/>
              <w:ind w:left="0" w:leftChars="0" w:right="0" w:rightChars="0" w:firstLine="0" w:firstLineChars="0"/>
              <w:jc w:val="center"/>
              <w:rPr>
                <w:rFonts w:hint="eastAsia" w:ascii="方正仿宋_GB2312" w:hAnsi="方正仿宋_GB2312" w:eastAsia="方正仿宋_GB2312" w:cs="方正仿宋_GB2312"/>
                <w:color w:val="auto"/>
                <w:sz w:val="13"/>
                <w:szCs w:val="13"/>
                <w:highlight w:val="none"/>
                <w:vertAlign w:val="baseline"/>
                <w:lang w:val="en-US" w:eastAsia="zh-CN"/>
              </w:rPr>
            </w:pPr>
          </w:p>
        </w:tc>
      </w:tr>
    </w:tbl>
    <w:p w14:paraId="4963C605">
      <w:pPr>
        <w:spacing w:before="225" w:line="220" w:lineRule="auto"/>
        <w:ind w:left="439"/>
        <w:rPr>
          <w:rFonts w:hint="eastAsia" w:ascii="方正仿宋_GB2312" w:hAnsi="方正仿宋_GB2312" w:eastAsia="方正仿宋_GB2312" w:cs="方正仿宋_GB2312"/>
          <w:sz w:val="14"/>
          <w:szCs w:val="14"/>
        </w:rPr>
      </w:pPr>
      <w:r>
        <w:rPr>
          <w:rFonts w:hint="eastAsia" w:ascii="方正仿宋_GB2312" w:hAnsi="方正仿宋_GB2312" w:eastAsia="方正仿宋_GB2312" w:cs="方正仿宋_GB2312"/>
          <w:spacing w:val="9"/>
          <w:sz w:val="14"/>
          <w:szCs w:val="14"/>
        </w:rPr>
        <w:t>注：1.《</w:t>
      </w:r>
      <w:r>
        <w:rPr>
          <w:rFonts w:hint="eastAsia" w:ascii="方正仿宋_GB2312" w:hAnsi="方正仿宋_GB2312" w:eastAsia="方正仿宋_GB2312" w:cs="方正仿宋_GB2312"/>
          <w:spacing w:val="9"/>
          <w:sz w:val="14"/>
          <w:szCs w:val="14"/>
          <w:lang w:eastAsia="zh-CN"/>
        </w:rPr>
        <w:t>鄂州</w:t>
      </w:r>
      <w:r>
        <w:rPr>
          <w:rFonts w:hint="eastAsia" w:ascii="方正仿宋_GB2312" w:hAnsi="方正仿宋_GB2312" w:eastAsia="方正仿宋_GB2312" w:cs="方正仿宋_GB2312"/>
          <w:spacing w:val="9"/>
          <w:sz w:val="14"/>
          <w:szCs w:val="14"/>
        </w:rPr>
        <w:t>市医疗保障</w:t>
      </w:r>
      <w:r>
        <w:rPr>
          <w:rFonts w:hint="eastAsia" w:ascii="方正仿宋_GB2312" w:hAnsi="方正仿宋_GB2312" w:eastAsia="方正仿宋_GB2312" w:cs="方正仿宋_GB2312"/>
          <w:spacing w:val="9"/>
          <w:sz w:val="14"/>
          <w:szCs w:val="14"/>
          <w:lang w:val="en-US" w:eastAsia="zh-CN"/>
        </w:rPr>
        <w:t>定点零售药店</w:t>
      </w:r>
      <w:r>
        <w:rPr>
          <w:rFonts w:hint="eastAsia" w:ascii="方正仿宋_GB2312" w:hAnsi="方正仿宋_GB2312" w:eastAsia="方正仿宋_GB2312" w:cs="方正仿宋_GB2312"/>
          <w:spacing w:val="9"/>
          <w:sz w:val="14"/>
          <w:szCs w:val="14"/>
        </w:rPr>
        <w:t>综合评估表》中所列</w:t>
      </w:r>
      <w:r>
        <w:rPr>
          <w:rFonts w:hint="eastAsia" w:ascii="方正仿宋_GB2312" w:hAnsi="方正仿宋_GB2312" w:eastAsia="方正仿宋_GB2312" w:cs="方正仿宋_GB2312"/>
          <w:spacing w:val="9"/>
          <w:sz w:val="14"/>
          <w:szCs w:val="14"/>
          <w:lang w:val="en-US" w:eastAsia="zh-CN"/>
        </w:rPr>
        <w:t>评</w:t>
      </w:r>
      <w:r>
        <w:rPr>
          <w:rFonts w:hint="eastAsia" w:ascii="方正仿宋_GB2312" w:hAnsi="方正仿宋_GB2312" w:eastAsia="方正仿宋_GB2312" w:cs="方正仿宋_GB2312"/>
          <w:spacing w:val="9"/>
          <w:sz w:val="14"/>
          <w:szCs w:val="14"/>
        </w:rPr>
        <w:t>估项目全部合格，则评估结果为合格；有一项或一项以上不合格，评估结果为不合格。</w:t>
      </w:r>
    </w:p>
    <w:p w14:paraId="115201C1">
      <w:pPr>
        <w:spacing w:before="2" w:line="225" w:lineRule="auto"/>
        <w:ind w:left="429" w:right="614" w:firstLine="310"/>
        <w:rPr>
          <w:rFonts w:hint="eastAsia" w:ascii="方正仿宋_GB2312" w:hAnsi="方正仿宋_GB2312" w:eastAsia="方正仿宋_GB2312" w:cs="方正仿宋_GB2312"/>
          <w:b/>
          <w:color w:val="auto"/>
          <w:sz w:val="19"/>
          <w:szCs w:val="21"/>
          <w:highlight w:val="none"/>
          <w:vertAlign w:val="baseline"/>
          <w:lang w:val="en-US" w:eastAsia="zh-CN"/>
        </w:rPr>
      </w:pPr>
      <w:r>
        <w:rPr>
          <w:rFonts w:hint="eastAsia" w:ascii="方正仿宋_GB2312" w:hAnsi="方正仿宋_GB2312" w:eastAsia="方正仿宋_GB2312" w:cs="方正仿宋_GB2312"/>
          <w:spacing w:val="10"/>
          <w:sz w:val="14"/>
          <w:szCs w:val="14"/>
        </w:rPr>
        <w:t>2.</w:t>
      </w:r>
      <w:r>
        <w:rPr>
          <w:rFonts w:hint="eastAsia" w:ascii="方正仿宋_GB2312" w:hAnsi="方正仿宋_GB2312" w:eastAsia="方正仿宋_GB2312" w:cs="方正仿宋_GB2312"/>
          <w:spacing w:val="10"/>
          <w:sz w:val="14"/>
          <w:szCs w:val="14"/>
          <w:lang w:val="en-US" w:eastAsia="zh-CN"/>
        </w:rPr>
        <w:t>新增定点评估、</w:t>
      </w:r>
      <w:r>
        <w:rPr>
          <w:rFonts w:hint="eastAsia" w:ascii="方正仿宋_GB2312" w:hAnsi="方正仿宋_GB2312" w:eastAsia="方正仿宋_GB2312" w:cs="方正仿宋_GB2312"/>
          <w:spacing w:val="10"/>
          <w:sz w:val="14"/>
          <w:szCs w:val="14"/>
        </w:rPr>
        <w:t>地址变更</w:t>
      </w:r>
      <w:r>
        <w:rPr>
          <w:rFonts w:hint="eastAsia" w:ascii="方正仿宋_GB2312" w:hAnsi="方正仿宋_GB2312" w:eastAsia="方正仿宋_GB2312" w:cs="方正仿宋_GB2312"/>
          <w:spacing w:val="10"/>
          <w:sz w:val="14"/>
          <w:szCs w:val="14"/>
          <w:lang w:val="en-US" w:eastAsia="zh-CN"/>
        </w:rPr>
        <w:t>、中止医保协议后申请恢复</w:t>
      </w:r>
      <w:r>
        <w:rPr>
          <w:rFonts w:hint="eastAsia" w:ascii="方正仿宋_GB2312" w:hAnsi="方正仿宋_GB2312" w:eastAsia="方正仿宋_GB2312" w:cs="方正仿宋_GB2312"/>
          <w:spacing w:val="10"/>
          <w:sz w:val="14"/>
          <w:szCs w:val="14"/>
        </w:rPr>
        <w:t>的</w:t>
      </w:r>
      <w:r>
        <w:rPr>
          <w:rFonts w:hint="eastAsia" w:ascii="方正仿宋_GB2312" w:hAnsi="方正仿宋_GB2312" w:eastAsia="方正仿宋_GB2312" w:cs="方正仿宋_GB2312"/>
          <w:spacing w:val="10"/>
          <w:sz w:val="14"/>
          <w:szCs w:val="14"/>
          <w:lang w:eastAsia="zh-CN"/>
        </w:rPr>
        <w:t>，</w:t>
      </w:r>
      <w:r>
        <w:rPr>
          <w:rFonts w:hint="eastAsia" w:ascii="方正仿宋_GB2312" w:hAnsi="方正仿宋_GB2312" w:eastAsia="方正仿宋_GB2312" w:cs="方正仿宋_GB2312"/>
          <w:spacing w:val="10"/>
          <w:sz w:val="14"/>
          <w:szCs w:val="14"/>
          <w:lang w:val="en-US" w:eastAsia="zh-CN"/>
        </w:rPr>
        <w:t>均按此表内容综合评估</w:t>
      </w:r>
      <w:r>
        <w:rPr>
          <w:rFonts w:hint="eastAsia" w:ascii="方正仿宋_GB2312" w:hAnsi="方正仿宋_GB2312" w:eastAsia="方正仿宋_GB2312" w:cs="方正仿宋_GB2312"/>
          <w:spacing w:val="12"/>
          <w:sz w:val="14"/>
          <w:szCs w:val="14"/>
        </w:rPr>
        <w:t>。</w:t>
      </w:r>
    </w:p>
    <w:p w14:paraId="348E3017">
      <w:pPr>
        <w:rPr>
          <w:rFonts w:hint="eastAsia" w:ascii="方正仿宋_GB2312" w:hAnsi="方正仿宋_GB2312" w:eastAsia="方正仿宋_GB2312" w:cs="方正仿宋_GB2312"/>
          <w:b/>
          <w:color w:val="auto"/>
          <w:sz w:val="19"/>
          <w:szCs w:val="21"/>
          <w:highlight w:val="none"/>
          <w:vertAlign w:val="baseline"/>
          <w:lang w:val="en-US" w:eastAsia="zh-CN"/>
        </w:rPr>
      </w:pPr>
    </w:p>
    <w:p w14:paraId="00FDA385">
      <w:pPr>
        <w:rPr>
          <w:rFonts w:hint="eastAsia" w:ascii="方正仿宋_GB2312" w:hAnsi="方正仿宋_GB2312" w:eastAsia="方正仿宋_GB2312" w:cs="方正仿宋_GB2312"/>
          <w:b/>
          <w:color w:val="auto"/>
          <w:sz w:val="19"/>
          <w:szCs w:val="21"/>
          <w:highlight w:val="none"/>
          <w:vertAlign w:val="baseline"/>
          <w:lang w:val="en-US" w:eastAsia="zh-CN"/>
        </w:rPr>
      </w:pPr>
      <w:r>
        <w:rPr>
          <w:rFonts w:hint="eastAsia" w:ascii="方正仿宋_GB2312" w:hAnsi="方正仿宋_GB2312" w:eastAsia="方正仿宋_GB2312" w:cs="方正仿宋_GB2312"/>
          <w:b/>
          <w:color w:val="auto"/>
          <w:sz w:val="19"/>
          <w:szCs w:val="21"/>
          <w:highlight w:val="none"/>
          <w:vertAlign w:val="baseline"/>
          <w:lang w:val="en-US" w:eastAsia="zh-CN"/>
        </w:rPr>
        <w:t>现场评估结果：         评估人员签字：</w:t>
      </w:r>
    </w:p>
    <w:p w14:paraId="543942EE">
      <w:pPr>
        <w:rPr>
          <w:rFonts w:hint="eastAsia" w:ascii="方正仿宋_GB2312" w:hAnsi="方正仿宋_GB2312" w:eastAsia="方正仿宋_GB2312" w:cs="方正仿宋_GB2312"/>
          <w:b/>
          <w:color w:val="auto"/>
          <w:sz w:val="19"/>
          <w:szCs w:val="21"/>
          <w:highlight w:val="none"/>
          <w:vertAlign w:val="baseline"/>
          <w:lang w:val="en-US" w:eastAsia="zh-CN"/>
        </w:rPr>
      </w:pPr>
    </w:p>
    <w:p w14:paraId="07030C22">
      <w:pPr>
        <w:rPr>
          <w:rFonts w:hint="eastAsia" w:ascii="方正仿宋_GB2312" w:hAnsi="方正仿宋_GB2312" w:eastAsia="方正仿宋_GB2312" w:cs="方正仿宋_GB2312"/>
          <w:b/>
          <w:color w:val="auto"/>
          <w:sz w:val="19"/>
          <w:szCs w:val="21"/>
          <w:highlight w:val="none"/>
          <w:vertAlign w:val="baseline"/>
          <w:lang w:val="en-US" w:eastAsia="zh-CN"/>
        </w:rPr>
      </w:pPr>
      <w:r>
        <w:rPr>
          <w:rFonts w:hint="eastAsia" w:ascii="方正仿宋_GB2312" w:hAnsi="方正仿宋_GB2312" w:eastAsia="方正仿宋_GB2312" w:cs="方正仿宋_GB2312"/>
          <w:b/>
          <w:color w:val="auto"/>
          <w:sz w:val="19"/>
          <w:szCs w:val="21"/>
          <w:highlight w:val="none"/>
          <w:vertAlign w:val="baseline"/>
          <w:lang w:val="en-US" w:eastAsia="zh-CN"/>
        </w:rPr>
        <w:t>书面评估结果：         评估人员签字：                                            药店负责人签字 （盖章） ：</w:t>
      </w:r>
    </w:p>
    <w:p w14:paraId="780B0A0F">
      <w:pPr>
        <w:pStyle w:val="10"/>
        <w:pageBreakBefore w:val="0"/>
        <w:widowControl/>
        <w:wordWrap/>
        <w:topLinePunct w:val="0"/>
        <w:bidi w:val="0"/>
        <w:spacing w:beforeAutospacing="0" w:afterAutospacing="0" w:line="560" w:lineRule="exact"/>
        <w:rPr>
          <w:rFonts w:hint="eastAsia" w:ascii="方正仿宋_GBK" w:hAnsi="方正仿宋_GBK" w:eastAsia="方正仿宋_GBK" w:cs="方正仿宋_GBK"/>
          <w:color w:val="auto"/>
          <w:sz w:val="32"/>
          <w:szCs w:val="32"/>
          <w:highlight w:val="none"/>
          <w:lang w:eastAsia="zh-CN"/>
        </w:rPr>
        <w:sectPr>
          <w:pgSz w:w="16838" w:h="11906" w:orient="landscape"/>
          <w:pgMar w:top="1803" w:right="2098" w:bottom="1474" w:left="1701" w:header="851" w:footer="1281" w:gutter="0"/>
          <w:pgBorders>
            <w:top w:val="none" w:sz="0" w:space="0"/>
            <w:left w:val="none" w:sz="0" w:space="0"/>
            <w:bottom w:val="none" w:sz="0" w:space="0"/>
            <w:right w:val="none" w:sz="0" w:space="0"/>
          </w:pgBorders>
          <w:cols w:space="720" w:num="1"/>
          <w:rtlGutter w:val="0"/>
          <w:docGrid w:type="lines" w:linePitch="312" w:charSpace="0"/>
        </w:sectPr>
      </w:pPr>
      <w:r>
        <w:rPr>
          <w:rFonts w:hint="eastAsia" w:ascii="方正仿宋_GB2312" w:hAnsi="方正仿宋_GB2312" w:eastAsia="方正仿宋_GB2312" w:cs="方正仿宋_GB2312"/>
          <w:b/>
          <w:color w:val="auto"/>
          <w:sz w:val="19"/>
          <w:szCs w:val="21"/>
          <w:highlight w:val="none"/>
          <w:vertAlign w:val="baseline"/>
          <w:lang w:val="en-US" w:eastAsia="zh-CN"/>
        </w:rPr>
        <w:t xml:space="preserve">综合评估结果：         评估组长签字：                                 </w:t>
      </w:r>
    </w:p>
    <w:p w14:paraId="209A6A7D">
      <w:pPr>
        <w:pStyle w:val="10"/>
        <w:pageBreakBefore w:val="0"/>
        <w:widowControl/>
        <w:wordWrap/>
        <w:topLinePunct w:val="0"/>
        <w:bidi w:val="0"/>
        <w:spacing w:beforeAutospacing="0" w:afterAutospacing="0" w:line="560" w:lineRule="exact"/>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11</w:t>
      </w:r>
    </w:p>
    <w:p w14:paraId="7D0154BB">
      <w:pPr>
        <w:pStyle w:val="10"/>
        <w:pageBreakBefore w:val="0"/>
        <w:widowControl/>
        <w:wordWrap/>
        <w:topLinePunct w:val="0"/>
        <w:bidi w:val="0"/>
        <w:spacing w:beforeAutospacing="0" w:afterAutospacing="0" w:line="560" w:lineRule="exact"/>
        <w:rPr>
          <w:rFonts w:hint="eastAsia" w:ascii="黑体" w:hAnsi="黑体" w:eastAsia="黑体" w:cs="黑体"/>
          <w:color w:val="auto"/>
          <w:sz w:val="32"/>
          <w:szCs w:val="32"/>
          <w:highlight w:val="none"/>
          <w:lang w:val="en-US" w:eastAsia="zh-CN"/>
        </w:rPr>
      </w:pPr>
    </w:p>
    <w:p w14:paraId="50697F1D">
      <w:pPr>
        <w:pageBreakBefore w:val="0"/>
        <w:widowControl/>
        <w:wordWrap/>
        <w:topLinePunct w:val="0"/>
        <w:bidi w:val="0"/>
        <w:snapToGrid w:val="0"/>
        <w:spacing w:before="0" w:beforeAutospacing="0" w:after="0" w:afterAutospacing="0" w:line="560" w:lineRule="exact"/>
        <w:jc w:val="center"/>
        <w:textAlignment w:val="baseline"/>
        <w:rPr>
          <w:rFonts w:hint="default" w:ascii="Times New Roman" w:hAnsi="Times New Roman" w:eastAsia="方正小标宋简体" w:cs="Times New Roman"/>
          <w:b w:val="0"/>
          <w:i w:val="0"/>
          <w:caps w:val="0"/>
          <w:color w:val="auto"/>
          <w:spacing w:val="0"/>
          <w:w w:val="95"/>
          <w:kern w:val="0"/>
          <w:sz w:val="44"/>
          <w:szCs w:val="44"/>
          <w:highlight w:val="none"/>
        </w:rPr>
      </w:pPr>
      <w:r>
        <w:rPr>
          <w:rFonts w:hint="eastAsia" w:ascii="Times New Roman" w:hAnsi="Times New Roman" w:eastAsia="方正小标宋简体" w:cs="Times New Roman"/>
          <w:b w:val="0"/>
          <w:i w:val="0"/>
          <w:caps w:val="0"/>
          <w:color w:val="auto"/>
          <w:spacing w:val="0"/>
          <w:w w:val="95"/>
          <w:sz w:val="44"/>
          <w:szCs w:val="44"/>
          <w:highlight w:val="none"/>
          <w:lang w:val="en-US" w:eastAsia="zh-CN"/>
        </w:rPr>
        <w:t>鄂州市</w:t>
      </w:r>
      <w:r>
        <w:rPr>
          <w:rFonts w:ascii="Times New Roman" w:hAnsi="Times New Roman" w:eastAsia="方正小标宋简体" w:cs="Times New Roman"/>
          <w:b w:val="0"/>
          <w:i w:val="0"/>
          <w:caps w:val="0"/>
          <w:color w:val="auto"/>
          <w:spacing w:val="0"/>
          <w:w w:val="95"/>
          <w:sz w:val="44"/>
          <w:szCs w:val="44"/>
          <w:highlight w:val="none"/>
        </w:rPr>
        <w:t>新增定点</w:t>
      </w:r>
      <w:r>
        <w:rPr>
          <w:rFonts w:hint="default" w:ascii="Times New Roman" w:hAnsi="Times New Roman" w:eastAsia="方正小标宋简体" w:cs="Times New Roman"/>
          <w:b w:val="0"/>
          <w:i w:val="0"/>
          <w:caps w:val="0"/>
          <w:color w:val="auto"/>
          <w:spacing w:val="0"/>
          <w:w w:val="95"/>
          <w:kern w:val="0"/>
          <w:sz w:val="44"/>
          <w:szCs w:val="44"/>
          <w:highlight w:val="none"/>
          <w:lang w:eastAsia="zh-CN"/>
        </w:rPr>
        <w:t>医</w:t>
      </w:r>
      <w:r>
        <w:rPr>
          <w:rFonts w:hint="eastAsia" w:ascii="Times New Roman" w:hAnsi="Times New Roman" w:eastAsia="方正小标宋简体" w:cs="Times New Roman"/>
          <w:b w:val="0"/>
          <w:i w:val="0"/>
          <w:caps w:val="0"/>
          <w:color w:val="auto"/>
          <w:spacing w:val="0"/>
          <w:w w:val="95"/>
          <w:kern w:val="0"/>
          <w:sz w:val="44"/>
          <w:szCs w:val="44"/>
          <w:highlight w:val="none"/>
          <w:lang w:eastAsia="zh-CN"/>
        </w:rPr>
        <w:t>药</w:t>
      </w:r>
      <w:r>
        <w:rPr>
          <w:rFonts w:hint="default" w:ascii="Times New Roman" w:hAnsi="Times New Roman" w:eastAsia="方正小标宋简体" w:cs="Times New Roman"/>
          <w:b w:val="0"/>
          <w:i w:val="0"/>
          <w:caps w:val="0"/>
          <w:color w:val="auto"/>
          <w:spacing w:val="0"/>
          <w:w w:val="95"/>
          <w:sz w:val="44"/>
          <w:szCs w:val="44"/>
          <w:highlight w:val="none"/>
        </w:rPr>
        <w:t>机构</w:t>
      </w:r>
      <w:r>
        <w:rPr>
          <w:rFonts w:hint="default" w:ascii="Times New Roman" w:hAnsi="Times New Roman" w:eastAsia="方正小标宋简体" w:cs="Times New Roman"/>
          <w:b w:val="0"/>
          <w:i w:val="0"/>
          <w:caps w:val="0"/>
          <w:color w:val="auto"/>
          <w:spacing w:val="0"/>
          <w:w w:val="95"/>
          <w:kern w:val="0"/>
          <w:sz w:val="44"/>
          <w:szCs w:val="44"/>
          <w:highlight w:val="none"/>
        </w:rPr>
        <w:t>评估不合格告知书</w:t>
      </w:r>
    </w:p>
    <w:p w14:paraId="6B2177F2">
      <w:pPr>
        <w:pageBreakBefore w:val="0"/>
        <w:widowControl/>
        <w:wordWrap/>
        <w:topLinePunct w:val="0"/>
        <w:bidi w:val="0"/>
        <w:snapToGrid w:val="0"/>
        <w:spacing w:before="0" w:beforeAutospacing="0" w:after="0" w:afterAutospacing="0" w:line="560" w:lineRule="exact"/>
        <w:jc w:val="center"/>
        <w:textAlignment w:val="baseline"/>
        <w:rPr>
          <w:rFonts w:hint="default" w:ascii="Times New Roman" w:hAnsi="Times New Roman" w:eastAsia="方正小标宋简体" w:cs="Times New Roman"/>
          <w:b w:val="0"/>
          <w:i w:val="0"/>
          <w:caps w:val="0"/>
          <w:color w:val="auto"/>
          <w:spacing w:val="0"/>
          <w:w w:val="100"/>
          <w:kern w:val="0"/>
          <w:sz w:val="32"/>
          <w:szCs w:val="32"/>
          <w:highlight w:val="none"/>
        </w:rPr>
      </w:pPr>
    </w:p>
    <w:tbl>
      <w:tblPr>
        <w:tblStyle w:val="11"/>
        <w:tblW w:w="0" w:type="auto"/>
        <w:jc w:val="center"/>
        <w:tblLayout w:type="fixed"/>
        <w:tblCellMar>
          <w:top w:w="0" w:type="dxa"/>
          <w:left w:w="108" w:type="dxa"/>
          <w:bottom w:w="0" w:type="dxa"/>
          <w:right w:w="108" w:type="dxa"/>
        </w:tblCellMar>
      </w:tblPr>
      <w:tblGrid>
        <w:gridCol w:w="1811"/>
        <w:gridCol w:w="6969"/>
      </w:tblGrid>
      <w:tr w14:paraId="38D7D959">
        <w:tblPrEx>
          <w:tblCellMar>
            <w:top w:w="0" w:type="dxa"/>
            <w:left w:w="108" w:type="dxa"/>
            <w:bottom w:w="0" w:type="dxa"/>
            <w:right w:w="108" w:type="dxa"/>
          </w:tblCellMar>
        </w:tblPrEx>
        <w:trPr>
          <w:trHeight w:val="567" w:hRule="atLeast"/>
          <w:jc w:val="center"/>
        </w:trPr>
        <w:tc>
          <w:tcPr>
            <w:tcW w:w="1811" w:type="dxa"/>
            <w:tcBorders>
              <w:top w:val="single" w:color="auto" w:sz="4" w:space="0"/>
              <w:left w:val="single" w:color="auto" w:sz="4" w:space="0"/>
              <w:bottom w:val="single" w:color="auto" w:sz="4" w:space="0"/>
              <w:right w:val="single" w:color="auto" w:sz="4" w:space="0"/>
            </w:tcBorders>
            <w:noWrap w:val="0"/>
            <w:vAlign w:val="center"/>
          </w:tcPr>
          <w:p w14:paraId="05058B16">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告知书编号</w:t>
            </w:r>
          </w:p>
        </w:tc>
        <w:tc>
          <w:tcPr>
            <w:tcW w:w="6969" w:type="dxa"/>
            <w:tcBorders>
              <w:top w:val="single" w:color="auto" w:sz="4" w:space="0"/>
              <w:left w:val="nil"/>
              <w:bottom w:val="single" w:color="auto" w:sz="4" w:space="0"/>
              <w:right w:val="single" w:color="auto" w:sz="4" w:space="0"/>
            </w:tcBorders>
            <w:noWrap w:val="0"/>
            <w:vAlign w:val="center"/>
          </w:tcPr>
          <w:p w14:paraId="3F33F32D">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（受理号）</w:t>
            </w:r>
          </w:p>
        </w:tc>
      </w:tr>
      <w:tr w14:paraId="14ADA63E">
        <w:tblPrEx>
          <w:tblCellMar>
            <w:top w:w="0" w:type="dxa"/>
            <w:left w:w="108" w:type="dxa"/>
            <w:bottom w:w="0" w:type="dxa"/>
            <w:right w:w="108" w:type="dxa"/>
          </w:tblCellMar>
        </w:tblPrEx>
        <w:trPr>
          <w:trHeight w:val="567" w:hRule="atLeast"/>
          <w:jc w:val="center"/>
        </w:trPr>
        <w:tc>
          <w:tcPr>
            <w:tcW w:w="1811" w:type="dxa"/>
            <w:tcBorders>
              <w:top w:val="single" w:color="auto" w:sz="4" w:space="0"/>
              <w:left w:val="single" w:color="auto" w:sz="4" w:space="0"/>
              <w:bottom w:val="single" w:color="auto" w:sz="4" w:space="0"/>
              <w:right w:val="single" w:color="auto" w:sz="4" w:space="0"/>
            </w:tcBorders>
            <w:noWrap w:val="0"/>
            <w:vAlign w:val="center"/>
          </w:tcPr>
          <w:p w14:paraId="4144D1A3">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机构名称</w:t>
            </w:r>
          </w:p>
        </w:tc>
        <w:tc>
          <w:tcPr>
            <w:tcW w:w="6969" w:type="dxa"/>
            <w:tcBorders>
              <w:top w:val="single" w:color="auto" w:sz="4" w:space="0"/>
              <w:left w:val="nil"/>
              <w:bottom w:val="single" w:color="auto" w:sz="4" w:space="0"/>
              <w:right w:val="single" w:color="auto" w:sz="4" w:space="0"/>
            </w:tcBorders>
            <w:noWrap w:val="0"/>
            <w:vAlign w:val="center"/>
          </w:tcPr>
          <w:p w14:paraId="3A02B28A">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p>
        </w:tc>
      </w:tr>
      <w:tr w14:paraId="54C55F20">
        <w:tblPrEx>
          <w:tblCellMar>
            <w:top w:w="0" w:type="dxa"/>
            <w:left w:w="108" w:type="dxa"/>
            <w:bottom w:w="0" w:type="dxa"/>
            <w:right w:w="108" w:type="dxa"/>
          </w:tblCellMar>
        </w:tblPrEx>
        <w:trPr>
          <w:trHeight w:val="567" w:hRule="atLeast"/>
          <w:jc w:val="center"/>
        </w:trPr>
        <w:tc>
          <w:tcPr>
            <w:tcW w:w="1811" w:type="dxa"/>
            <w:tcBorders>
              <w:top w:val="nil"/>
              <w:left w:val="single" w:color="auto" w:sz="4" w:space="0"/>
              <w:bottom w:val="single" w:color="auto" w:sz="4" w:space="0"/>
              <w:right w:val="single" w:color="auto" w:sz="4" w:space="0"/>
            </w:tcBorders>
            <w:noWrap w:val="0"/>
            <w:vAlign w:val="center"/>
          </w:tcPr>
          <w:p w14:paraId="14E8DE09">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办理事项</w:t>
            </w:r>
          </w:p>
        </w:tc>
        <w:tc>
          <w:tcPr>
            <w:tcW w:w="6969" w:type="dxa"/>
            <w:tcBorders>
              <w:top w:val="nil"/>
              <w:left w:val="nil"/>
              <w:bottom w:val="single" w:color="auto" w:sz="4" w:space="0"/>
              <w:right w:val="single" w:color="auto" w:sz="4" w:space="0"/>
            </w:tcBorders>
            <w:noWrap w:val="0"/>
            <w:vAlign w:val="center"/>
          </w:tcPr>
          <w:p w14:paraId="582E1973">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kern w:val="0"/>
                <w:sz w:val="28"/>
                <w:szCs w:val="28"/>
                <w:highlight w:val="none"/>
                <w:lang w:val="en" w:eastAsia="zh-CN"/>
              </w:rPr>
              <w:t>医疗机构□</w:t>
            </w:r>
            <w:r>
              <w:rPr>
                <w:rFonts w:hint="eastAsia" w:ascii="仿宋_GB2312" w:hAnsi="仿宋_GB2312" w:eastAsia="仿宋_GB2312" w:cs="仿宋_GB2312"/>
                <w:b w:val="0"/>
                <w:i w:val="0"/>
                <w:caps w:val="0"/>
                <w:color w:val="auto"/>
                <w:spacing w:val="0"/>
                <w:w w:val="100"/>
                <w:kern w:val="0"/>
                <w:sz w:val="28"/>
                <w:szCs w:val="28"/>
                <w:highlight w:val="none"/>
                <w:lang w:eastAsia="zh-CN"/>
              </w:rPr>
              <w:t>零售药店</w:t>
            </w:r>
            <w:r>
              <w:rPr>
                <w:rFonts w:hint="eastAsia" w:ascii="仿宋_GB2312" w:hAnsi="仿宋_GB2312" w:eastAsia="仿宋_GB2312" w:cs="仿宋_GB2312"/>
                <w:b w:val="0"/>
                <w:i w:val="0"/>
                <w:caps w:val="0"/>
                <w:color w:val="auto"/>
                <w:spacing w:val="0"/>
                <w:w w:val="100"/>
                <w:kern w:val="0"/>
                <w:sz w:val="28"/>
                <w:szCs w:val="28"/>
                <w:highlight w:val="none"/>
                <w:lang w:val="en" w:eastAsia="zh-CN"/>
              </w:rPr>
              <w:t>□</w:t>
            </w:r>
            <w:r>
              <w:rPr>
                <w:rFonts w:hint="eastAsia" w:ascii="仿宋_GB2312" w:hAnsi="仿宋_GB2312" w:eastAsia="仿宋_GB2312" w:cs="仿宋_GB2312"/>
                <w:b w:val="0"/>
                <w:i w:val="0"/>
                <w:caps w:val="0"/>
                <w:color w:val="auto"/>
                <w:spacing w:val="0"/>
                <w:w w:val="100"/>
                <w:kern w:val="0"/>
                <w:sz w:val="28"/>
                <w:szCs w:val="28"/>
                <w:highlight w:val="none"/>
                <w:lang w:val="en-US" w:eastAsia="zh-CN"/>
              </w:rPr>
              <w:t xml:space="preserve"> </w:t>
            </w:r>
            <w:r>
              <w:rPr>
                <w:rFonts w:hint="eastAsia" w:ascii="仿宋_GB2312" w:hAnsi="仿宋_GB2312" w:eastAsia="仿宋_GB2312" w:cs="仿宋_GB2312"/>
                <w:b w:val="0"/>
                <w:i w:val="0"/>
                <w:caps w:val="0"/>
                <w:color w:val="auto"/>
                <w:spacing w:val="0"/>
                <w:w w:val="100"/>
                <w:sz w:val="28"/>
                <w:szCs w:val="28"/>
                <w:highlight w:val="none"/>
              </w:rPr>
              <w:t>申请定点协议管理</w:t>
            </w:r>
          </w:p>
        </w:tc>
      </w:tr>
      <w:tr w14:paraId="4086DA2D">
        <w:tblPrEx>
          <w:tblCellMar>
            <w:top w:w="0" w:type="dxa"/>
            <w:left w:w="108" w:type="dxa"/>
            <w:bottom w:w="0" w:type="dxa"/>
            <w:right w:w="108" w:type="dxa"/>
          </w:tblCellMar>
        </w:tblPrEx>
        <w:trPr>
          <w:trHeight w:val="567" w:hRule="atLeast"/>
          <w:jc w:val="center"/>
        </w:trPr>
        <w:tc>
          <w:tcPr>
            <w:tcW w:w="1811" w:type="dxa"/>
            <w:tcBorders>
              <w:top w:val="nil"/>
              <w:left w:val="single" w:color="auto" w:sz="4" w:space="0"/>
              <w:bottom w:val="single" w:color="auto" w:sz="4" w:space="0"/>
              <w:right w:val="single" w:color="auto" w:sz="4" w:space="0"/>
            </w:tcBorders>
            <w:noWrap w:val="0"/>
            <w:vAlign w:val="center"/>
          </w:tcPr>
          <w:p w14:paraId="5B1D909F">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评估结果</w:t>
            </w:r>
          </w:p>
        </w:tc>
        <w:tc>
          <w:tcPr>
            <w:tcW w:w="6969" w:type="dxa"/>
            <w:tcBorders>
              <w:top w:val="nil"/>
              <w:left w:val="nil"/>
              <w:bottom w:val="single" w:color="auto" w:sz="4" w:space="0"/>
              <w:right w:val="single" w:color="auto" w:sz="4" w:space="0"/>
            </w:tcBorders>
            <w:noWrap w:val="0"/>
            <w:vAlign w:val="center"/>
          </w:tcPr>
          <w:p w14:paraId="30643401">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lang w:eastAsia="zh-CN"/>
              </w:rPr>
              <w:t>初次评估</w:t>
            </w:r>
            <w:r>
              <w:rPr>
                <w:rFonts w:hint="eastAsia" w:ascii="仿宋_GB2312" w:hAnsi="仿宋_GB2312" w:eastAsia="仿宋_GB2312" w:cs="仿宋_GB2312"/>
                <w:b w:val="0"/>
                <w:i w:val="0"/>
                <w:caps w:val="0"/>
                <w:color w:val="auto"/>
                <w:spacing w:val="0"/>
                <w:w w:val="100"/>
                <w:sz w:val="28"/>
                <w:szCs w:val="28"/>
                <w:highlight w:val="none"/>
              </w:rPr>
              <w:t>不合格</w:t>
            </w:r>
            <w:r>
              <w:rPr>
                <w:rFonts w:hint="eastAsia" w:ascii="仿宋_GB2312" w:hAnsi="仿宋_GB2312" w:eastAsia="仿宋_GB2312" w:cs="仿宋_GB2312"/>
                <w:b w:val="0"/>
                <w:i w:val="0"/>
                <w:caps w:val="0"/>
                <w:color w:val="auto"/>
                <w:spacing w:val="0"/>
                <w:w w:val="100"/>
                <w:kern w:val="0"/>
                <w:sz w:val="28"/>
                <w:szCs w:val="28"/>
                <w:highlight w:val="none"/>
                <w:lang w:val="en" w:eastAsia="zh-CN"/>
              </w:rPr>
              <w:t>□</w:t>
            </w:r>
            <w:r>
              <w:rPr>
                <w:rFonts w:hint="eastAsia" w:ascii="仿宋_GB2312" w:hAnsi="仿宋_GB2312" w:eastAsia="仿宋_GB2312" w:cs="仿宋_GB2312"/>
                <w:b w:val="0"/>
                <w:i w:val="0"/>
                <w:caps w:val="0"/>
                <w:color w:val="auto"/>
                <w:spacing w:val="0"/>
                <w:w w:val="100"/>
                <w:kern w:val="0"/>
                <w:sz w:val="28"/>
                <w:szCs w:val="28"/>
                <w:highlight w:val="none"/>
                <w:lang w:val="en-US" w:eastAsia="zh-CN"/>
              </w:rPr>
              <w:t xml:space="preserve">  </w:t>
            </w:r>
            <w:r>
              <w:rPr>
                <w:rFonts w:hint="eastAsia" w:ascii="仿宋_GB2312" w:hAnsi="仿宋_GB2312" w:eastAsia="仿宋_GB2312" w:cs="仿宋_GB2312"/>
                <w:b w:val="0"/>
                <w:i w:val="0"/>
                <w:caps w:val="0"/>
                <w:color w:val="auto"/>
                <w:spacing w:val="0"/>
                <w:w w:val="100"/>
                <w:sz w:val="28"/>
                <w:szCs w:val="28"/>
                <w:highlight w:val="none"/>
                <w:lang w:val="en-US" w:eastAsia="zh-CN"/>
              </w:rPr>
              <w:t>再次评估不合格</w:t>
            </w:r>
            <w:r>
              <w:rPr>
                <w:rFonts w:hint="eastAsia" w:ascii="仿宋_GB2312" w:hAnsi="仿宋_GB2312" w:eastAsia="仿宋_GB2312" w:cs="仿宋_GB2312"/>
                <w:b w:val="0"/>
                <w:i w:val="0"/>
                <w:caps w:val="0"/>
                <w:color w:val="auto"/>
                <w:spacing w:val="0"/>
                <w:w w:val="100"/>
                <w:kern w:val="0"/>
                <w:sz w:val="28"/>
                <w:szCs w:val="28"/>
                <w:highlight w:val="none"/>
                <w:lang w:val="en" w:eastAsia="zh-CN"/>
              </w:rPr>
              <w:t>□</w:t>
            </w:r>
          </w:p>
        </w:tc>
      </w:tr>
      <w:tr w14:paraId="449DF7CE">
        <w:tblPrEx>
          <w:tblCellMar>
            <w:top w:w="0" w:type="dxa"/>
            <w:left w:w="108" w:type="dxa"/>
            <w:bottom w:w="0" w:type="dxa"/>
            <w:right w:w="108" w:type="dxa"/>
          </w:tblCellMar>
        </w:tblPrEx>
        <w:trPr>
          <w:trHeight w:val="825" w:hRule="atLeast"/>
          <w:jc w:val="center"/>
        </w:trPr>
        <w:tc>
          <w:tcPr>
            <w:tcW w:w="1811" w:type="dxa"/>
            <w:tcBorders>
              <w:top w:val="nil"/>
              <w:left w:val="single" w:color="auto" w:sz="4" w:space="0"/>
              <w:bottom w:val="single" w:color="auto" w:sz="4" w:space="0"/>
              <w:right w:val="single" w:color="auto" w:sz="4" w:space="0"/>
            </w:tcBorders>
            <w:noWrap w:val="0"/>
            <w:vAlign w:val="center"/>
          </w:tcPr>
          <w:p w14:paraId="170CC569">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不合格理由</w:t>
            </w:r>
          </w:p>
        </w:tc>
        <w:tc>
          <w:tcPr>
            <w:tcW w:w="6969" w:type="dxa"/>
            <w:tcBorders>
              <w:top w:val="nil"/>
              <w:left w:val="nil"/>
              <w:bottom w:val="single" w:color="auto" w:sz="4" w:space="0"/>
              <w:right w:val="single" w:color="auto" w:sz="4" w:space="0"/>
            </w:tcBorders>
            <w:noWrap w:val="0"/>
            <w:vAlign w:val="center"/>
          </w:tcPr>
          <w:p w14:paraId="3951815E">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经评估，</w:t>
            </w:r>
          </w:p>
        </w:tc>
      </w:tr>
      <w:tr w14:paraId="368EBDE6">
        <w:tblPrEx>
          <w:tblCellMar>
            <w:top w:w="0" w:type="dxa"/>
            <w:left w:w="108" w:type="dxa"/>
            <w:bottom w:w="0" w:type="dxa"/>
            <w:right w:w="108" w:type="dxa"/>
          </w:tblCellMar>
        </w:tblPrEx>
        <w:trPr>
          <w:trHeight w:val="1345" w:hRule="atLeast"/>
          <w:jc w:val="center"/>
        </w:trPr>
        <w:tc>
          <w:tcPr>
            <w:tcW w:w="1811" w:type="dxa"/>
            <w:tcBorders>
              <w:top w:val="nil"/>
              <w:left w:val="single" w:color="auto" w:sz="4" w:space="0"/>
              <w:bottom w:val="single" w:color="auto" w:sz="4" w:space="0"/>
              <w:right w:val="single" w:color="auto" w:sz="4" w:space="0"/>
            </w:tcBorders>
            <w:noWrap w:val="0"/>
            <w:vAlign w:val="center"/>
          </w:tcPr>
          <w:p w14:paraId="0A83F0A7">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整改建议</w:t>
            </w:r>
          </w:p>
        </w:tc>
        <w:tc>
          <w:tcPr>
            <w:tcW w:w="6969" w:type="dxa"/>
            <w:tcBorders>
              <w:top w:val="nil"/>
              <w:left w:val="nil"/>
              <w:bottom w:val="single" w:color="auto" w:sz="4" w:space="0"/>
              <w:right w:val="single" w:color="auto" w:sz="4" w:space="0"/>
            </w:tcBorders>
            <w:noWrap w:val="0"/>
            <w:vAlign w:val="center"/>
          </w:tcPr>
          <w:p w14:paraId="48FE78B8">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1.</w:t>
            </w:r>
          </w:p>
          <w:p w14:paraId="23CEF22D">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2.</w:t>
            </w:r>
          </w:p>
          <w:p w14:paraId="57A7F6C6">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3.</w:t>
            </w:r>
          </w:p>
        </w:tc>
      </w:tr>
      <w:tr w14:paraId="52297AC8">
        <w:tblPrEx>
          <w:tblCellMar>
            <w:top w:w="0" w:type="dxa"/>
            <w:left w:w="108" w:type="dxa"/>
            <w:bottom w:w="0" w:type="dxa"/>
            <w:right w:w="108" w:type="dxa"/>
          </w:tblCellMar>
        </w:tblPrEx>
        <w:trPr>
          <w:trHeight w:val="1755" w:hRule="atLeast"/>
          <w:jc w:val="center"/>
        </w:trPr>
        <w:tc>
          <w:tcPr>
            <w:tcW w:w="1811" w:type="dxa"/>
            <w:tcBorders>
              <w:top w:val="nil"/>
              <w:left w:val="single" w:color="auto" w:sz="4" w:space="0"/>
              <w:bottom w:val="single" w:color="auto" w:sz="4" w:space="0"/>
              <w:right w:val="single" w:color="auto" w:sz="4" w:space="0"/>
            </w:tcBorders>
            <w:noWrap w:val="0"/>
            <w:vAlign w:val="center"/>
          </w:tcPr>
          <w:p w14:paraId="7F89F469">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备注</w:t>
            </w:r>
          </w:p>
        </w:tc>
        <w:tc>
          <w:tcPr>
            <w:tcW w:w="6969" w:type="dxa"/>
            <w:tcBorders>
              <w:top w:val="nil"/>
              <w:left w:val="nil"/>
              <w:bottom w:val="single" w:color="auto" w:sz="4" w:space="0"/>
              <w:right w:val="single" w:color="auto" w:sz="4" w:space="0"/>
            </w:tcBorders>
            <w:noWrap w:val="0"/>
            <w:vAlign w:val="center"/>
          </w:tcPr>
          <w:p w14:paraId="5E3B6507">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1.本告知书一式两份，一份</w:t>
            </w:r>
            <w:r>
              <w:rPr>
                <w:rFonts w:hint="eastAsia" w:ascii="仿宋_GB2312" w:hAnsi="仿宋_GB2312" w:eastAsia="仿宋_GB2312" w:cs="仿宋_GB2312"/>
                <w:b w:val="0"/>
                <w:i w:val="0"/>
                <w:caps w:val="0"/>
                <w:color w:val="auto"/>
                <w:spacing w:val="0"/>
                <w:w w:val="100"/>
                <w:sz w:val="28"/>
                <w:szCs w:val="28"/>
                <w:highlight w:val="none"/>
                <w:lang w:eastAsia="zh-CN"/>
              </w:rPr>
              <w:t>送达</w:t>
            </w:r>
            <w:r>
              <w:rPr>
                <w:rFonts w:hint="eastAsia" w:ascii="仿宋_GB2312" w:hAnsi="仿宋_GB2312" w:eastAsia="仿宋_GB2312" w:cs="仿宋_GB2312"/>
                <w:b w:val="0"/>
                <w:i w:val="0"/>
                <w:caps w:val="0"/>
                <w:color w:val="auto"/>
                <w:spacing w:val="0"/>
                <w:w w:val="100"/>
                <w:sz w:val="28"/>
                <w:szCs w:val="28"/>
                <w:highlight w:val="none"/>
              </w:rPr>
              <w:t>申请机构，一份由经办机构留存；</w:t>
            </w:r>
          </w:p>
          <w:p w14:paraId="7EF35A8F">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lang w:val="en-US" w:eastAsia="zh-CN"/>
              </w:rPr>
            </w:pPr>
            <w:r>
              <w:rPr>
                <w:rFonts w:hint="eastAsia" w:ascii="仿宋_GB2312" w:hAnsi="仿宋_GB2312" w:eastAsia="仿宋_GB2312" w:cs="仿宋_GB2312"/>
                <w:b w:val="0"/>
                <w:i w:val="0"/>
                <w:caps w:val="0"/>
                <w:color w:val="auto"/>
                <w:spacing w:val="0"/>
                <w:w w:val="100"/>
                <w:sz w:val="28"/>
                <w:szCs w:val="28"/>
                <w:highlight w:val="none"/>
                <w:lang w:val="en-US" w:eastAsia="zh-CN"/>
              </w:rPr>
              <w:t>2</w:t>
            </w:r>
            <w:r>
              <w:rPr>
                <w:rFonts w:hint="eastAsia" w:ascii="仿宋_GB2312" w:hAnsi="仿宋_GB2312" w:eastAsia="仿宋_GB2312" w:cs="仿宋_GB2312"/>
                <w:b w:val="0"/>
                <w:i w:val="0"/>
                <w:caps w:val="0"/>
                <w:color w:val="auto"/>
                <w:spacing w:val="0"/>
                <w:w w:val="100"/>
                <w:sz w:val="28"/>
                <w:szCs w:val="28"/>
                <w:highlight w:val="none"/>
              </w:rPr>
              <w:t>.自</w:t>
            </w:r>
            <w:r>
              <w:rPr>
                <w:rFonts w:hint="eastAsia" w:ascii="仿宋_GB2312" w:hAnsi="仿宋_GB2312" w:eastAsia="仿宋_GB2312" w:cs="仿宋_GB2312"/>
                <w:b w:val="0"/>
                <w:i w:val="0"/>
                <w:caps w:val="0"/>
                <w:color w:val="auto"/>
                <w:spacing w:val="0"/>
                <w:w w:val="100"/>
                <w:sz w:val="28"/>
                <w:szCs w:val="28"/>
                <w:highlight w:val="none"/>
                <w:lang w:eastAsia="zh-CN"/>
              </w:rPr>
              <w:t>初</w:t>
            </w:r>
            <w:r>
              <w:rPr>
                <w:rFonts w:hint="eastAsia" w:ascii="仿宋_GB2312" w:hAnsi="仿宋_GB2312" w:eastAsia="仿宋_GB2312" w:cs="仿宋_GB2312"/>
                <w:b w:val="0"/>
                <w:i w:val="0"/>
                <w:caps w:val="0"/>
                <w:color w:val="auto"/>
                <w:spacing w:val="0"/>
                <w:w w:val="100"/>
                <w:sz w:val="28"/>
                <w:szCs w:val="28"/>
                <w:highlight w:val="none"/>
              </w:rPr>
              <w:t>次评估结果</w:t>
            </w:r>
            <w:r>
              <w:rPr>
                <w:rFonts w:hint="eastAsia" w:ascii="仿宋_GB2312" w:hAnsi="仿宋_GB2312" w:eastAsia="仿宋_GB2312" w:cs="仿宋_GB2312"/>
                <w:b w:val="0"/>
                <w:i w:val="0"/>
                <w:caps w:val="0"/>
                <w:color w:val="auto"/>
                <w:spacing w:val="0"/>
                <w:w w:val="100"/>
                <w:sz w:val="28"/>
                <w:szCs w:val="28"/>
                <w:highlight w:val="none"/>
                <w:lang w:eastAsia="zh-CN"/>
              </w:rPr>
              <w:t>送达</w:t>
            </w:r>
            <w:r>
              <w:rPr>
                <w:rFonts w:hint="eastAsia" w:ascii="仿宋_GB2312" w:hAnsi="仿宋_GB2312" w:eastAsia="仿宋_GB2312" w:cs="仿宋_GB2312"/>
                <w:b w:val="0"/>
                <w:i w:val="0"/>
                <w:caps w:val="0"/>
                <w:color w:val="auto"/>
                <w:spacing w:val="0"/>
                <w:w w:val="100"/>
                <w:sz w:val="28"/>
                <w:szCs w:val="28"/>
                <w:highlight w:val="none"/>
              </w:rPr>
              <w:t>起，整改3个月后可再次申请评估</w:t>
            </w:r>
            <w:r>
              <w:rPr>
                <w:rFonts w:hint="eastAsia" w:ascii="仿宋_GB2312" w:hAnsi="仿宋_GB2312" w:eastAsia="仿宋_GB2312" w:cs="仿宋_GB2312"/>
                <w:b w:val="0"/>
                <w:i w:val="0"/>
                <w:caps w:val="0"/>
                <w:color w:val="auto"/>
                <w:spacing w:val="0"/>
                <w:w w:val="100"/>
                <w:sz w:val="28"/>
                <w:szCs w:val="28"/>
                <w:highlight w:val="none"/>
                <w:lang w:eastAsia="zh-CN"/>
              </w:rPr>
              <w:t>；再次</w:t>
            </w:r>
            <w:r>
              <w:rPr>
                <w:rFonts w:hint="eastAsia" w:ascii="仿宋_GB2312" w:hAnsi="仿宋_GB2312" w:eastAsia="仿宋_GB2312" w:cs="仿宋_GB2312"/>
                <w:b w:val="0"/>
                <w:i w:val="0"/>
                <w:caps w:val="0"/>
                <w:color w:val="auto"/>
                <w:spacing w:val="0"/>
                <w:w w:val="100"/>
                <w:sz w:val="28"/>
                <w:szCs w:val="28"/>
                <w:highlight w:val="none"/>
              </w:rPr>
              <w:t>评估</w:t>
            </w:r>
            <w:r>
              <w:rPr>
                <w:rFonts w:hint="eastAsia" w:ascii="仿宋_GB2312" w:hAnsi="仿宋_GB2312" w:eastAsia="仿宋_GB2312" w:cs="仿宋_GB2312"/>
                <w:b w:val="0"/>
                <w:i w:val="0"/>
                <w:caps w:val="0"/>
                <w:color w:val="auto"/>
                <w:spacing w:val="0"/>
                <w:w w:val="100"/>
                <w:sz w:val="28"/>
                <w:szCs w:val="28"/>
                <w:highlight w:val="none"/>
                <w:lang w:eastAsia="zh-CN"/>
              </w:rPr>
              <w:t>仍不合格的，</w:t>
            </w:r>
            <w:r>
              <w:rPr>
                <w:rFonts w:hint="eastAsia" w:ascii="仿宋_GB2312" w:hAnsi="仿宋_GB2312" w:eastAsia="仿宋_GB2312" w:cs="仿宋_GB2312"/>
                <w:b w:val="0"/>
                <w:i w:val="0"/>
                <w:caps w:val="0"/>
                <w:color w:val="auto"/>
                <w:spacing w:val="0"/>
                <w:w w:val="100"/>
                <w:sz w:val="28"/>
                <w:szCs w:val="28"/>
                <w:highlight w:val="none"/>
                <w:lang w:val="en-US" w:eastAsia="zh-CN"/>
              </w:rPr>
              <w:t>12个月</w:t>
            </w:r>
            <w:r>
              <w:rPr>
                <w:rFonts w:hint="eastAsia" w:ascii="仿宋_GB2312" w:hAnsi="仿宋_GB2312" w:eastAsia="仿宋_GB2312" w:cs="仿宋_GB2312"/>
                <w:b w:val="0"/>
                <w:i w:val="0"/>
                <w:caps w:val="0"/>
                <w:color w:val="auto"/>
                <w:spacing w:val="0"/>
                <w:w w:val="100"/>
                <w:sz w:val="28"/>
                <w:szCs w:val="28"/>
                <w:highlight w:val="none"/>
              </w:rPr>
              <w:t>内不得再次申请</w:t>
            </w:r>
            <w:r>
              <w:rPr>
                <w:rFonts w:hint="eastAsia" w:ascii="仿宋_GB2312" w:hAnsi="仿宋_GB2312" w:eastAsia="仿宋_GB2312" w:cs="仿宋_GB2312"/>
                <w:b w:val="0"/>
                <w:i w:val="0"/>
                <w:caps w:val="0"/>
                <w:color w:val="auto"/>
                <w:spacing w:val="0"/>
                <w:w w:val="100"/>
                <w:sz w:val="28"/>
                <w:szCs w:val="28"/>
                <w:highlight w:val="none"/>
                <w:lang w:eastAsia="zh-CN"/>
              </w:rPr>
              <w:t>。</w:t>
            </w:r>
          </w:p>
        </w:tc>
      </w:tr>
      <w:tr w14:paraId="79201AE7">
        <w:tblPrEx>
          <w:tblCellMar>
            <w:top w:w="0" w:type="dxa"/>
            <w:left w:w="108" w:type="dxa"/>
            <w:bottom w:w="0" w:type="dxa"/>
            <w:right w:w="108" w:type="dxa"/>
          </w:tblCellMar>
        </w:tblPrEx>
        <w:trPr>
          <w:trHeight w:val="2186" w:hRule="atLeast"/>
          <w:jc w:val="center"/>
        </w:trPr>
        <w:tc>
          <w:tcPr>
            <w:tcW w:w="8780" w:type="dxa"/>
            <w:gridSpan w:val="2"/>
            <w:tcBorders>
              <w:top w:val="nil"/>
              <w:left w:val="nil"/>
              <w:bottom w:val="nil"/>
              <w:right w:val="nil"/>
            </w:tcBorders>
            <w:noWrap w:val="0"/>
            <w:vAlign w:val="bottom"/>
          </w:tcPr>
          <w:p w14:paraId="2C94CD95">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r>
              <w:rPr>
                <w:rFonts w:hint="eastAsia" w:ascii="仿宋_GB2312" w:hAnsi="仿宋_GB2312" w:eastAsia="仿宋_GB2312" w:cs="仿宋_GB2312"/>
                <w:b w:val="0"/>
                <w:i w:val="0"/>
                <w:caps w:val="0"/>
                <w:color w:val="auto"/>
                <w:spacing w:val="0"/>
                <w:w w:val="100"/>
                <w:sz w:val="28"/>
                <w:szCs w:val="28"/>
                <w:highlight w:val="none"/>
              </w:rPr>
              <w:t>签收人：                 联系电话：          签收日期：</w:t>
            </w:r>
          </w:p>
          <w:p w14:paraId="5BF3FDF2">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p>
          <w:p w14:paraId="62E65DDD">
            <w:pPr>
              <w:pageBreakBefore w:val="0"/>
              <w:wordWrap/>
              <w:topLinePunct w:val="0"/>
              <w:bidi w:val="0"/>
              <w:snapToGrid w:val="0"/>
              <w:spacing w:before="0" w:beforeAutospacing="0" w:after="0" w:afterAutospacing="0" w:line="560" w:lineRule="exact"/>
              <w:jc w:val="both"/>
              <w:textAlignment w:val="baseline"/>
              <w:rPr>
                <w:rFonts w:hint="eastAsia" w:ascii="仿宋_GB2312" w:hAnsi="仿宋_GB2312" w:eastAsia="仿宋_GB2312" w:cs="仿宋_GB2312"/>
                <w:b w:val="0"/>
                <w:i w:val="0"/>
                <w:caps w:val="0"/>
                <w:color w:val="auto"/>
                <w:spacing w:val="0"/>
                <w:w w:val="100"/>
                <w:sz w:val="28"/>
                <w:szCs w:val="28"/>
                <w:highlight w:val="none"/>
              </w:rPr>
            </w:pPr>
          </w:p>
          <w:p w14:paraId="60E4731F">
            <w:pPr>
              <w:pageBreakBefore w:val="0"/>
              <w:widowControl/>
              <w:wordWrap/>
              <w:topLinePunct w:val="0"/>
              <w:bidi w:val="0"/>
              <w:snapToGrid w:val="0"/>
              <w:spacing w:before="0" w:beforeAutospacing="0" w:after="0" w:afterAutospacing="0" w:line="560" w:lineRule="exact"/>
              <w:jc w:val="left"/>
              <w:textAlignment w:val="baseline"/>
              <w:rPr>
                <w:rFonts w:hint="eastAsia" w:ascii="仿宋_GB2312" w:hAnsi="仿宋_GB2312" w:eastAsia="仿宋_GB2312" w:cs="仿宋_GB2312"/>
                <w:b w:val="0"/>
                <w:i w:val="0"/>
                <w:caps w:val="0"/>
                <w:color w:val="auto"/>
                <w:spacing w:val="0"/>
                <w:w w:val="100"/>
                <w:kern w:val="0"/>
                <w:sz w:val="28"/>
                <w:szCs w:val="28"/>
                <w:highlight w:val="none"/>
                <w:lang w:val="en" w:eastAsia="zh-CN"/>
              </w:rPr>
            </w:pPr>
            <w:r>
              <w:rPr>
                <w:rFonts w:hint="eastAsia" w:ascii="仿宋_GB2312" w:hAnsi="仿宋_GB2312" w:eastAsia="仿宋_GB2312" w:cs="仿宋_GB2312"/>
                <w:b w:val="0"/>
                <w:i w:val="0"/>
                <w:caps w:val="0"/>
                <w:color w:val="auto"/>
                <w:spacing w:val="0"/>
                <w:w w:val="100"/>
                <w:kern w:val="0"/>
                <w:sz w:val="28"/>
                <w:szCs w:val="28"/>
                <w:highlight w:val="none"/>
                <w:lang w:val="en-US" w:eastAsia="zh-CN"/>
              </w:rPr>
              <w:t>业务科室</w:t>
            </w:r>
            <w:r>
              <w:rPr>
                <w:rFonts w:hint="eastAsia" w:ascii="仿宋_GB2312" w:hAnsi="仿宋_GB2312" w:eastAsia="仿宋_GB2312" w:cs="仿宋_GB2312"/>
                <w:b w:val="0"/>
                <w:i w:val="0"/>
                <w:caps w:val="0"/>
                <w:color w:val="auto"/>
                <w:spacing w:val="0"/>
                <w:w w:val="100"/>
                <w:kern w:val="0"/>
                <w:sz w:val="28"/>
                <w:szCs w:val="28"/>
                <w:highlight w:val="none"/>
                <w:lang w:val="en" w:eastAsia="zh-CN"/>
              </w:rPr>
              <w:t>（盖章）：</w:t>
            </w:r>
            <w:r>
              <w:rPr>
                <w:rFonts w:hint="eastAsia" w:ascii="仿宋_GB2312" w:hAnsi="仿宋_GB2312" w:eastAsia="仿宋_GB2312" w:cs="仿宋_GB2312"/>
                <w:b w:val="0"/>
                <w:i w:val="0"/>
                <w:caps w:val="0"/>
                <w:color w:val="auto"/>
                <w:spacing w:val="0"/>
                <w:w w:val="100"/>
                <w:kern w:val="0"/>
                <w:sz w:val="28"/>
                <w:szCs w:val="28"/>
                <w:highlight w:val="none"/>
                <w:lang w:val="en-US" w:eastAsia="zh-CN"/>
              </w:rPr>
              <w:t xml:space="preserve">       联系电话：          经办日期：</w:t>
            </w:r>
          </w:p>
          <w:p w14:paraId="6270A99D">
            <w:pPr>
              <w:pageBreakBefore w:val="0"/>
              <w:wordWrap/>
              <w:topLinePunct w:val="0"/>
              <w:bidi w:val="0"/>
              <w:snapToGrid w:val="0"/>
              <w:spacing w:before="0" w:beforeAutospacing="0" w:after="0" w:afterAutospacing="0" w:line="560" w:lineRule="exact"/>
              <w:jc w:val="center"/>
              <w:textAlignment w:val="baseline"/>
              <w:rPr>
                <w:rFonts w:hint="eastAsia" w:ascii="仿宋_GB2312" w:hAnsi="仿宋_GB2312" w:eastAsia="仿宋_GB2312" w:cs="仿宋_GB2312"/>
                <w:b w:val="0"/>
                <w:i w:val="0"/>
                <w:caps w:val="0"/>
                <w:color w:val="auto"/>
                <w:spacing w:val="0"/>
                <w:w w:val="100"/>
                <w:sz w:val="28"/>
                <w:szCs w:val="28"/>
                <w:highlight w:val="none"/>
              </w:rPr>
            </w:pPr>
          </w:p>
        </w:tc>
      </w:tr>
    </w:tbl>
    <w:p w14:paraId="6A519EEA">
      <w:pPr>
        <w:spacing w:line="600" w:lineRule="exact"/>
        <w:jc w:val="left"/>
        <w:rPr>
          <w:rFonts w:hint="eastAsia" w:ascii="黑体" w:hAnsi="黑体" w:eastAsia="黑体" w:cs="黑体"/>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br w:type="page"/>
      </w:r>
      <w:r>
        <w:rPr>
          <w:rFonts w:hint="eastAsia" w:ascii="黑体" w:hAnsi="黑体" w:eastAsia="黑体" w:cs="黑体"/>
          <w:color w:val="auto"/>
          <w:sz w:val="32"/>
          <w:szCs w:val="32"/>
          <w:highlight w:val="none"/>
          <w:lang w:val="en-US" w:eastAsia="zh-CN"/>
        </w:rPr>
        <w:t>附件12</w:t>
      </w:r>
    </w:p>
    <w:p w14:paraId="310D9F3B">
      <w:pPr>
        <w:spacing w:line="600" w:lineRule="exact"/>
        <w:jc w:val="left"/>
        <w:rPr>
          <w:rFonts w:hint="eastAsia" w:ascii="黑体" w:hAnsi="黑体" w:eastAsia="黑体" w:cs="黑体"/>
          <w:color w:val="auto"/>
          <w:sz w:val="32"/>
          <w:szCs w:val="32"/>
          <w:highlight w:val="none"/>
          <w:lang w:val="en-US" w:eastAsia="zh-CN"/>
        </w:rPr>
      </w:pPr>
    </w:p>
    <w:p w14:paraId="4B311ED5">
      <w:pPr>
        <w:pageBreakBefore w:val="0"/>
        <w:widowControl/>
        <w:wordWrap/>
        <w:topLinePunct w:val="0"/>
        <w:bidi w:val="0"/>
        <w:snapToGrid w:val="0"/>
        <w:spacing w:before="0" w:beforeAutospacing="0" w:after="0" w:afterAutospacing="0" w:line="600" w:lineRule="exact"/>
        <w:jc w:val="center"/>
        <w:textAlignment w:val="baseline"/>
        <w:rPr>
          <w:rFonts w:hint="default" w:ascii="Times New Roman" w:hAnsi="Times New Roman" w:eastAsia="方正小标宋简体" w:cs="Times New Roman"/>
          <w:b w:val="0"/>
          <w:i w:val="0"/>
          <w:caps w:val="0"/>
          <w:color w:val="auto"/>
          <w:spacing w:val="0"/>
          <w:w w:val="95"/>
          <w:sz w:val="44"/>
          <w:szCs w:val="44"/>
          <w:highlight w:val="none"/>
          <w:lang w:val="en-US" w:eastAsia="zh-CN"/>
        </w:rPr>
      </w:pPr>
      <w:r>
        <w:rPr>
          <w:rFonts w:hint="eastAsia" w:ascii="Times New Roman" w:hAnsi="Times New Roman" w:eastAsia="方正小标宋简体" w:cs="Times New Roman"/>
          <w:b w:val="0"/>
          <w:i w:val="0"/>
          <w:caps w:val="0"/>
          <w:color w:val="auto"/>
          <w:spacing w:val="0"/>
          <w:w w:val="95"/>
          <w:sz w:val="44"/>
          <w:szCs w:val="44"/>
          <w:highlight w:val="none"/>
          <w:lang w:val="en-US" w:eastAsia="zh-CN"/>
        </w:rPr>
        <w:t>鄂州市医疗保障定点医药机构标牌制作规格</w:t>
      </w:r>
    </w:p>
    <w:p w14:paraId="0466FB24">
      <w:pPr>
        <w:pStyle w:val="10"/>
        <w:pageBreakBefore w:val="0"/>
        <w:widowControl/>
        <w:wordWrap/>
        <w:topLinePunct w:val="0"/>
        <w:bidi w:val="0"/>
        <w:spacing w:beforeAutospacing="0" w:afterAutospacing="0" w:line="600" w:lineRule="exact"/>
        <w:jc w:val="left"/>
        <w:rPr>
          <w:rFonts w:hint="eastAsia" w:ascii="方正仿宋_GBK" w:hAnsi="方正仿宋_GBK" w:eastAsia="方正仿宋_GBK" w:cs="方正仿宋_GBK"/>
          <w:color w:val="auto"/>
          <w:sz w:val="32"/>
          <w:szCs w:val="32"/>
          <w:highlight w:val="none"/>
          <w:lang w:val="en-US" w:eastAsia="zh-CN"/>
        </w:rPr>
      </w:pPr>
    </w:p>
    <w:p w14:paraId="2C2BD8CC">
      <w:pPr>
        <w:widowControl/>
        <w:spacing w:line="600" w:lineRule="exact"/>
        <w:ind w:firstLine="640" w:firstLineChars="200"/>
        <w:jc w:val="left"/>
        <w:rPr>
          <w:rFonts w:hint="eastAsia" w:ascii="仿宋_GB2312" w:hAnsi="仿宋" w:eastAsia="仿宋_GB2312" w:cs="仿宋"/>
          <w:color w:val="auto"/>
          <w:kern w:val="0"/>
          <w:sz w:val="32"/>
          <w:szCs w:val="32"/>
          <w:lang w:bidi="ar"/>
        </w:rPr>
      </w:pPr>
      <w:r>
        <w:rPr>
          <w:rFonts w:hint="eastAsia" w:ascii="黑体" w:hAnsi="黑体" w:eastAsia="黑体" w:cs="仿宋"/>
          <w:bCs/>
          <w:color w:val="auto"/>
          <w:sz w:val="32"/>
          <w:szCs w:val="32"/>
        </w:rPr>
        <w:t>一、标牌尺寸。</w:t>
      </w:r>
      <w:r>
        <w:rPr>
          <w:rFonts w:hint="eastAsia" w:ascii="仿宋_GB2312" w:hAnsi="仿宋" w:eastAsia="仿宋_GB2312" w:cs="仿宋"/>
          <w:color w:val="auto"/>
          <w:sz w:val="32"/>
          <w:szCs w:val="32"/>
        </w:rPr>
        <w:t>宽型标牌：</w:t>
      </w:r>
      <w:r>
        <w:rPr>
          <w:rFonts w:hint="eastAsia" w:ascii="仿宋_GB2312" w:hAnsi="仿宋" w:eastAsia="仿宋_GB2312" w:cs="仿宋"/>
          <w:color w:val="auto"/>
          <w:kern w:val="0"/>
          <w:sz w:val="32"/>
          <w:szCs w:val="32"/>
          <w:lang w:bidi="ar"/>
        </w:rPr>
        <w:t>规格为600mm（长）*400mm（宽），表面为弧形，中间厚40mm，两边厚20mm，材质为白钢拉丝。长型标牌：各单位根据门面大小自行制订规格。</w:t>
      </w:r>
    </w:p>
    <w:p w14:paraId="2B95DA62">
      <w:pPr>
        <w:pStyle w:val="10"/>
        <w:pageBreakBefore w:val="0"/>
        <w:widowControl/>
        <w:wordWrap/>
        <w:topLinePunct w:val="0"/>
        <w:bidi w:val="0"/>
        <w:spacing w:beforeAutospacing="0" w:afterAutospacing="0" w:line="600" w:lineRule="exact"/>
        <w:ind w:firstLine="640" w:firstLineChars="200"/>
        <w:jc w:val="left"/>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标牌样式如下：</w:t>
      </w:r>
    </w:p>
    <w:p w14:paraId="1D89F6C4">
      <w:pPr>
        <w:widowControl/>
        <w:spacing w:line="600" w:lineRule="exact"/>
        <w:ind w:left="643"/>
        <w:jc w:val="both"/>
        <w:rPr>
          <w:rFonts w:ascii="黑体" w:hAnsi="黑体" w:eastAsia="黑体" w:cs="仿宋"/>
          <w:bCs/>
          <w:color w:val="auto"/>
          <w:kern w:val="0"/>
          <w:sz w:val="32"/>
          <w:szCs w:val="32"/>
          <w:lang w:bidi="ar"/>
        </w:rPr>
      </w:pPr>
      <w:r>
        <w:rPr>
          <w:rFonts w:hint="default" w:ascii="方正仿宋_GBK" w:hAnsi="方正仿宋_GBK" w:eastAsia="方正仿宋_GBK" w:cs="方正仿宋_GBK"/>
          <w:color w:val="auto"/>
          <w:sz w:val="32"/>
          <w:szCs w:val="32"/>
          <w:highlight w:val="none"/>
          <w:lang w:val="en-US" w:eastAsia="zh-CN"/>
        </w:rPr>
        <w:drawing>
          <wp:anchor distT="0" distB="0" distL="114300" distR="114300" simplePos="0" relativeHeight="251665408" behindDoc="0" locked="0" layoutInCell="1" allowOverlap="1">
            <wp:simplePos x="0" y="0"/>
            <wp:positionH relativeFrom="column">
              <wp:posOffset>13970</wp:posOffset>
            </wp:positionH>
            <wp:positionV relativeFrom="paragraph">
              <wp:posOffset>4445</wp:posOffset>
            </wp:positionV>
            <wp:extent cx="5523865" cy="4577715"/>
            <wp:effectExtent l="0" t="0" r="635" b="13335"/>
            <wp:wrapTopAndBottom/>
            <wp:docPr id="5" name="图片 1" descr="两定机构铭牌样式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两定机构铭牌样式_页面_2"/>
                    <pic:cNvPicPr>
                      <a:picLocks noChangeAspect="1"/>
                    </pic:cNvPicPr>
                  </pic:nvPicPr>
                  <pic:blipFill>
                    <a:blip r:embed="rId5"/>
                    <a:stretch>
                      <a:fillRect/>
                    </a:stretch>
                  </pic:blipFill>
                  <pic:spPr>
                    <a:xfrm>
                      <a:off x="0" y="0"/>
                      <a:ext cx="5523865" cy="4577715"/>
                    </a:xfrm>
                    <a:prstGeom prst="rect">
                      <a:avLst/>
                    </a:prstGeom>
                    <a:noFill/>
                    <a:ln>
                      <a:noFill/>
                    </a:ln>
                  </pic:spPr>
                </pic:pic>
              </a:graphicData>
            </a:graphic>
          </wp:anchor>
        </w:drawing>
      </w:r>
      <w:r>
        <w:rPr>
          <w:rFonts w:hint="eastAsia" w:ascii="黑体" w:hAnsi="黑体" w:eastAsia="黑体" w:cs="仿宋"/>
          <w:bCs/>
          <w:color w:val="auto"/>
          <w:kern w:val="0"/>
          <w:sz w:val="32"/>
          <w:szCs w:val="32"/>
          <w:lang w:bidi="ar"/>
        </w:rPr>
        <w:t>二、标志要求</w:t>
      </w:r>
    </w:p>
    <w:p w14:paraId="7612D8FD">
      <w:pPr>
        <w:widowControl/>
        <w:spacing w:line="600" w:lineRule="exact"/>
        <w:ind w:firstLine="641"/>
        <w:rPr>
          <w:rFonts w:hint="eastAsia" w:ascii="仿宋_GB2312" w:hAnsi="仿宋" w:eastAsia="仿宋_GB2312" w:cs="仿宋"/>
          <w:color w:val="auto"/>
          <w:kern w:val="0"/>
          <w:sz w:val="32"/>
          <w:szCs w:val="32"/>
          <w:lang w:bidi="ar"/>
        </w:rPr>
      </w:pPr>
      <w:r>
        <w:rPr>
          <w:rFonts w:hint="eastAsia" w:ascii="仿宋_GB2312" w:hAnsi="仿宋" w:eastAsia="仿宋_GB2312" w:cs="仿宋"/>
          <w:b/>
          <w:bCs/>
          <w:color w:val="auto"/>
          <w:kern w:val="0"/>
          <w:sz w:val="32"/>
          <w:szCs w:val="32"/>
          <w:lang w:bidi="ar"/>
        </w:rPr>
        <w:t>1.样式：</w:t>
      </w:r>
      <w:r>
        <w:rPr>
          <w:rFonts w:hint="eastAsia" w:ascii="仿宋_GB2312" w:hAnsi="仿宋" w:eastAsia="仿宋_GB2312" w:cs="仿宋"/>
          <w:color w:val="auto"/>
          <w:kern w:val="0"/>
          <w:sz w:val="32"/>
          <w:szCs w:val="32"/>
          <w:lang w:bidi="ar"/>
        </w:rPr>
        <w:t xml:space="preserve">按照《关于启用中国医疗保障官方标志及徽标的公告》有关标准，中国医疗保障官方标志以中国医疗保障英文“China Healthcare </w:t>
      </w:r>
      <w:r>
        <w:rPr>
          <w:rFonts w:hint="eastAsia" w:ascii="宋体" w:hAnsi="宋体" w:eastAsia="宋体" w:cs="宋体"/>
          <w:i w:val="0"/>
          <w:iCs w:val="0"/>
          <w:caps w:val="0"/>
          <w:color w:val="333333"/>
          <w:spacing w:val="0"/>
          <w:sz w:val="28"/>
          <w:szCs w:val="28"/>
          <w:shd w:val="clear" w:color="auto" w:fill="FFFFFF"/>
        </w:rPr>
        <w:t>Security</w:t>
      </w:r>
      <w:r>
        <w:rPr>
          <w:rFonts w:hint="eastAsia" w:ascii="仿宋_GB2312" w:hAnsi="仿宋" w:eastAsia="仿宋_GB2312" w:cs="仿宋"/>
          <w:color w:val="auto"/>
          <w:kern w:val="0"/>
          <w:sz w:val="32"/>
          <w:szCs w:val="32"/>
          <w:lang w:bidi="ar"/>
        </w:rPr>
        <w:t>”的缩写“CHS”为主形。主形</w:t>
      </w:r>
      <w:r>
        <w:rPr>
          <w:rFonts w:hint="eastAsia" w:ascii="仿宋_GB2312" w:hAnsi="仿宋" w:eastAsia="仿宋_GB2312" w:cs="仿宋"/>
          <w:color w:val="auto"/>
          <w:kern w:val="0"/>
          <w:sz w:val="32"/>
          <w:szCs w:val="32"/>
          <w:lang w:eastAsia="zh-CN" w:bidi="ar"/>
        </w:rPr>
        <w:t>“</w:t>
      </w:r>
      <w:r>
        <w:rPr>
          <w:rFonts w:hint="eastAsia" w:ascii="仿宋_GB2312" w:hAnsi="仿宋" w:eastAsia="仿宋_GB2312" w:cs="仿宋"/>
          <w:color w:val="auto"/>
          <w:kern w:val="0"/>
          <w:sz w:val="32"/>
          <w:szCs w:val="32"/>
          <w:lang w:bidi="ar"/>
        </w:rPr>
        <w:t>CHS</w:t>
      </w:r>
      <w:r>
        <w:rPr>
          <w:rFonts w:hint="eastAsia" w:ascii="仿宋_GB2312" w:hAnsi="仿宋" w:eastAsia="仿宋_GB2312" w:cs="仿宋"/>
          <w:color w:val="auto"/>
          <w:kern w:val="0"/>
          <w:sz w:val="32"/>
          <w:szCs w:val="32"/>
          <w:lang w:eastAsia="zh-CN" w:bidi="ar"/>
        </w:rPr>
        <w:t>”</w:t>
      </w:r>
      <w:r>
        <w:rPr>
          <w:rFonts w:hint="eastAsia" w:ascii="仿宋_GB2312" w:hAnsi="仿宋" w:eastAsia="仿宋_GB2312" w:cs="仿宋"/>
          <w:color w:val="auto"/>
          <w:kern w:val="0"/>
          <w:sz w:val="32"/>
          <w:szCs w:val="32"/>
          <w:lang w:bidi="ar"/>
        </w:rPr>
        <w:t>蓝色寓意保障、稳定、发展。在字形设计上“C”“H”“S”都有笔画结构上的连接，突出了社会互助共济，寓意着中国医保连接中国千家万户。</w:t>
      </w:r>
    </w:p>
    <w:p w14:paraId="0A974053">
      <w:pPr>
        <w:widowControl/>
        <w:spacing w:line="600" w:lineRule="exact"/>
        <w:ind w:left="0" w:leftChars="0" w:firstLine="640" w:firstLineChars="200"/>
        <w:rPr>
          <w:rFonts w:hint="eastAsia" w:ascii="仿宋_GB2312" w:hAnsi="仿宋" w:eastAsia="仿宋_GB2312" w:cs="仿宋"/>
          <w:color w:val="auto"/>
          <w:kern w:val="0"/>
          <w:sz w:val="32"/>
          <w:szCs w:val="32"/>
          <w:lang w:bidi="ar"/>
        </w:rPr>
      </w:pPr>
      <w:r>
        <w:rPr>
          <w:rFonts w:hint="eastAsia" w:ascii="仿宋_GB2312" w:hAnsi="仿宋" w:eastAsia="仿宋_GB2312" w:cs="仿宋"/>
          <w:color w:val="auto"/>
          <w:kern w:val="0"/>
          <w:sz w:val="32"/>
          <w:szCs w:val="32"/>
          <w:lang w:bidi="ar"/>
        </w:rPr>
        <w:t xml:space="preserve"> 标志一（上下结构）：</w:t>
      </w:r>
    </w:p>
    <w:p w14:paraId="02EBE926">
      <w:pPr>
        <w:widowControl/>
        <w:spacing w:line="580" w:lineRule="exact"/>
        <w:ind w:left="0" w:leftChars="0" w:firstLine="640" w:firstLineChars="200"/>
        <w:rPr>
          <w:rFonts w:hint="eastAsia" w:ascii="仿宋_GB2312" w:hAnsi="仿宋" w:eastAsia="仿宋_GB2312" w:cs="仿宋"/>
          <w:color w:val="auto"/>
          <w:kern w:val="0"/>
          <w:sz w:val="32"/>
          <w:szCs w:val="32"/>
          <w:lang w:bidi="ar"/>
        </w:rPr>
      </w:pPr>
      <w:r>
        <w:rPr>
          <w:rFonts w:hint="eastAsia" w:ascii="仿宋" w:hAnsi="仿宋" w:eastAsia="仿宋" w:cs="仿宋"/>
          <w:color w:val="auto"/>
          <w:kern w:val="0"/>
          <w:sz w:val="32"/>
          <w:szCs w:val="32"/>
        </w:rPr>
        <w:drawing>
          <wp:anchor distT="0" distB="0" distL="114300" distR="114300" simplePos="0" relativeHeight="251661312" behindDoc="1" locked="0" layoutInCell="1" allowOverlap="1">
            <wp:simplePos x="0" y="0"/>
            <wp:positionH relativeFrom="page">
              <wp:posOffset>1596390</wp:posOffset>
            </wp:positionH>
            <wp:positionV relativeFrom="page">
              <wp:posOffset>4006215</wp:posOffset>
            </wp:positionV>
            <wp:extent cx="2173605" cy="1452880"/>
            <wp:effectExtent l="0" t="0" r="17145" b="13970"/>
            <wp:wrapNone/>
            <wp:docPr id="7" name="图片 3" descr="ed89799b574f7fba56d80421a7e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ed89799b574f7fba56d80421a7e8833"/>
                    <pic:cNvPicPr>
                      <a:picLocks noChangeAspect="1"/>
                    </pic:cNvPicPr>
                  </pic:nvPicPr>
                  <pic:blipFill>
                    <a:blip r:embed="rId6"/>
                    <a:stretch>
                      <a:fillRect/>
                    </a:stretch>
                  </pic:blipFill>
                  <pic:spPr>
                    <a:xfrm>
                      <a:off x="0" y="0"/>
                      <a:ext cx="2173605" cy="1452880"/>
                    </a:xfrm>
                    <a:prstGeom prst="rect">
                      <a:avLst/>
                    </a:prstGeom>
                    <a:noFill/>
                    <a:ln>
                      <a:noFill/>
                    </a:ln>
                  </pic:spPr>
                </pic:pic>
              </a:graphicData>
            </a:graphic>
          </wp:anchor>
        </w:drawing>
      </w:r>
    </w:p>
    <w:p w14:paraId="584788F2">
      <w:pPr>
        <w:widowControl/>
        <w:spacing w:line="580" w:lineRule="exact"/>
        <w:ind w:left="0" w:leftChars="0" w:firstLine="640" w:firstLineChars="200"/>
        <w:rPr>
          <w:rFonts w:hint="eastAsia" w:ascii="仿宋_GB2312" w:hAnsi="仿宋" w:eastAsia="仿宋_GB2312" w:cs="仿宋"/>
          <w:color w:val="auto"/>
          <w:kern w:val="0"/>
          <w:sz w:val="32"/>
          <w:szCs w:val="32"/>
          <w:lang w:bidi="ar"/>
        </w:rPr>
      </w:pPr>
    </w:p>
    <w:p w14:paraId="7ABD51E7">
      <w:pPr>
        <w:widowControl/>
        <w:spacing w:line="580" w:lineRule="exact"/>
        <w:ind w:left="0" w:leftChars="0" w:firstLine="640" w:firstLineChars="200"/>
        <w:rPr>
          <w:rFonts w:hint="eastAsia" w:ascii="仿宋_GB2312" w:hAnsi="仿宋" w:eastAsia="仿宋_GB2312" w:cs="仿宋"/>
          <w:color w:val="auto"/>
          <w:kern w:val="0"/>
          <w:sz w:val="32"/>
          <w:szCs w:val="32"/>
          <w:lang w:bidi="ar"/>
        </w:rPr>
      </w:pPr>
    </w:p>
    <w:p w14:paraId="3872040D">
      <w:pPr>
        <w:widowControl/>
        <w:spacing w:line="580" w:lineRule="exact"/>
        <w:ind w:left="0" w:leftChars="0" w:firstLine="640" w:firstLineChars="200"/>
        <w:rPr>
          <w:rFonts w:hint="eastAsia" w:ascii="仿宋_GB2312" w:hAnsi="仿宋" w:eastAsia="仿宋_GB2312" w:cs="仿宋"/>
          <w:color w:val="auto"/>
          <w:kern w:val="0"/>
          <w:sz w:val="32"/>
          <w:szCs w:val="32"/>
          <w:lang w:bidi="ar"/>
        </w:rPr>
      </w:pPr>
    </w:p>
    <w:p w14:paraId="2C8661E4">
      <w:pPr>
        <w:widowControl/>
        <w:ind w:firstLine="640" w:firstLineChars="200"/>
        <w:jc w:val="left"/>
        <w:rPr>
          <w:rFonts w:hint="eastAsia" w:ascii="仿宋_GB2312" w:hAnsi="仿宋_GB2312" w:eastAsia="仿宋_GB2312" w:cs="仿宋_GB2312"/>
          <w:color w:val="auto"/>
          <w:kern w:val="0"/>
          <w:sz w:val="32"/>
          <w:szCs w:val="32"/>
          <w:lang w:bidi="ar"/>
        </w:rPr>
      </w:pPr>
      <w:r>
        <w:rPr>
          <w:rFonts w:hint="eastAsia" w:ascii="仿宋" w:hAnsi="仿宋" w:eastAsia="仿宋" w:cs="仿宋"/>
          <w:color w:val="auto"/>
          <w:kern w:val="0"/>
          <w:sz w:val="32"/>
          <w:szCs w:val="32"/>
        </w:rPr>
        <w:drawing>
          <wp:anchor distT="0" distB="0" distL="114300" distR="114300" simplePos="0" relativeHeight="251660288" behindDoc="1" locked="0" layoutInCell="1" allowOverlap="1">
            <wp:simplePos x="0" y="0"/>
            <wp:positionH relativeFrom="page">
              <wp:posOffset>1584960</wp:posOffset>
            </wp:positionH>
            <wp:positionV relativeFrom="page">
              <wp:posOffset>5868035</wp:posOffset>
            </wp:positionV>
            <wp:extent cx="2550795" cy="999490"/>
            <wp:effectExtent l="0" t="0" r="1905" b="10160"/>
            <wp:wrapNone/>
            <wp:docPr id="4" name="图片 4" descr="c6ec3bee8fbfccdf0fd355236aacc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6ec3bee8fbfccdf0fd355236aaccd9"/>
                    <pic:cNvPicPr>
                      <a:picLocks noChangeAspect="1"/>
                    </pic:cNvPicPr>
                  </pic:nvPicPr>
                  <pic:blipFill>
                    <a:blip r:embed="rId7"/>
                    <a:stretch>
                      <a:fillRect/>
                    </a:stretch>
                  </pic:blipFill>
                  <pic:spPr>
                    <a:xfrm>
                      <a:off x="0" y="0"/>
                      <a:ext cx="2550795" cy="999490"/>
                    </a:xfrm>
                    <a:prstGeom prst="rect">
                      <a:avLst/>
                    </a:prstGeom>
                    <a:noFill/>
                    <a:ln>
                      <a:noFill/>
                    </a:ln>
                  </pic:spPr>
                </pic:pic>
              </a:graphicData>
            </a:graphic>
          </wp:anchor>
        </w:drawing>
      </w:r>
      <w:r>
        <w:rPr>
          <w:rFonts w:hint="eastAsia" w:ascii="仿宋_GB2312" w:hAnsi="仿宋_GB2312" w:eastAsia="仿宋_GB2312" w:cs="仿宋_GB2312"/>
          <w:color w:val="auto"/>
          <w:kern w:val="0"/>
          <w:sz w:val="32"/>
          <w:szCs w:val="32"/>
          <w:lang w:bidi="ar"/>
        </w:rPr>
        <w:t>标志二（左右结构）：</w:t>
      </w:r>
    </w:p>
    <w:p w14:paraId="77DA6F21">
      <w:pPr>
        <w:widowControl/>
        <w:spacing w:line="560" w:lineRule="exact"/>
        <w:ind w:firstLine="640" w:firstLineChars="200"/>
        <w:jc w:val="left"/>
        <w:rPr>
          <w:rFonts w:hint="eastAsia" w:ascii="仿宋_GB2312" w:hAnsi="仿宋_GB2312" w:eastAsia="仿宋_GB2312" w:cs="仿宋_GB2312"/>
          <w:color w:val="auto"/>
          <w:kern w:val="0"/>
          <w:sz w:val="32"/>
          <w:szCs w:val="32"/>
          <w:lang w:bidi="ar"/>
        </w:rPr>
      </w:pPr>
    </w:p>
    <w:p w14:paraId="6D1C95A7">
      <w:pPr>
        <w:widowControl/>
        <w:spacing w:line="560" w:lineRule="exact"/>
        <w:ind w:firstLine="640" w:firstLineChars="200"/>
        <w:jc w:val="left"/>
        <w:rPr>
          <w:rFonts w:hint="eastAsia" w:ascii="仿宋_GB2312" w:hAnsi="仿宋_GB2312" w:eastAsia="仿宋_GB2312" w:cs="仿宋_GB2312"/>
          <w:color w:val="auto"/>
          <w:kern w:val="0"/>
          <w:sz w:val="32"/>
          <w:szCs w:val="32"/>
          <w:lang w:bidi="ar"/>
        </w:rPr>
      </w:pPr>
    </w:p>
    <w:p w14:paraId="11BD3371">
      <w:pPr>
        <w:widowControl/>
        <w:spacing w:line="560" w:lineRule="exact"/>
        <w:ind w:firstLine="640" w:firstLineChars="200"/>
        <w:jc w:val="left"/>
        <w:rPr>
          <w:rFonts w:hint="eastAsia" w:ascii="仿宋_GB2312" w:hAnsi="仿宋_GB2312" w:eastAsia="仿宋_GB2312" w:cs="仿宋_GB2312"/>
          <w:color w:val="auto"/>
          <w:kern w:val="0"/>
          <w:sz w:val="32"/>
          <w:szCs w:val="32"/>
          <w:lang w:bidi="ar"/>
        </w:rPr>
      </w:pPr>
    </w:p>
    <w:p w14:paraId="055AF571">
      <w:pPr>
        <w:widowControl/>
        <w:spacing w:line="600" w:lineRule="exact"/>
        <w:ind w:firstLine="643" w:firstLineChars="200"/>
        <w:jc w:val="both"/>
        <w:rPr>
          <w:rFonts w:hint="eastAsia" w:ascii="仿宋_GB2312" w:hAnsi="仿宋" w:eastAsia="仿宋_GB2312" w:cs="仿宋"/>
          <w:b/>
          <w:color w:val="auto"/>
          <w:kern w:val="0"/>
          <w:sz w:val="32"/>
          <w:szCs w:val="32"/>
          <w:lang w:bidi="ar"/>
        </w:rPr>
      </w:pPr>
      <w:r>
        <w:rPr>
          <w:rFonts w:hint="eastAsia" w:ascii="仿宋_GB2312" w:hAnsi="仿宋" w:eastAsia="仿宋_GB2312" w:cs="仿宋"/>
          <w:b/>
          <w:color w:val="auto"/>
          <w:kern w:val="0"/>
          <w:sz w:val="32"/>
          <w:szCs w:val="32"/>
          <w:lang w:bidi="ar"/>
        </w:rPr>
        <w:t>2.字形要求</w:t>
      </w:r>
    </w:p>
    <w:p w14:paraId="1349FB21">
      <w:pPr>
        <w:widowControl/>
        <w:spacing w:line="600" w:lineRule="exact"/>
        <w:ind w:firstLine="640" w:firstLineChars="200"/>
        <w:jc w:val="both"/>
        <w:rPr>
          <w:rFonts w:hint="eastAsia" w:ascii="仿宋_GB2312" w:hAnsi="仿宋" w:eastAsia="仿宋_GB2312" w:cs="仿宋"/>
          <w:color w:val="auto"/>
          <w:kern w:val="0"/>
          <w:sz w:val="32"/>
          <w:szCs w:val="32"/>
          <w:lang w:bidi="ar"/>
        </w:rPr>
      </w:pPr>
      <w:r>
        <w:rPr>
          <w:rFonts w:hint="eastAsia" w:ascii="仿宋_GB2312" w:hAnsi="仿宋" w:eastAsia="仿宋_GB2312" w:cs="仿宋"/>
          <w:color w:val="auto"/>
          <w:kern w:val="0"/>
          <w:sz w:val="32"/>
          <w:szCs w:val="32"/>
          <w:lang w:bidi="ar"/>
        </w:rPr>
        <w:t>“CHS”字形采用倾斜设计，体现出速度感，寓意着中国医疗保障事业的便捷高效和朝着更高质量、更有效率、更加公平、更可持续的方向</w:t>
      </w:r>
      <w:r>
        <w:rPr>
          <w:rFonts w:hint="eastAsia" w:ascii="仿宋_GB2312" w:hAnsi="仿宋" w:eastAsia="仿宋_GB2312" w:cs="仿宋"/>
          <w:color w:val="auto"/>
          <w:kern w:val="0"/>
          <w:sz w:val="32"/>
          <w:szCs w:val="32"/>
          <w:lang w:eastAsia="zh-CN" w:bidi="ar"/>
        </w:rPr>
        <w:t>迈进</w:t>
      </w:r>
      <w:r>
        <w:rPr>
          <w:rFonts w:hint="eastAsia" w:ascii="仿宋_GB2312" w:hAnsi="仿宋" w:eastAsia="仿宋_GB2312" w:cs="仿宋"/>
          <w:color w:val="auto"/>
          <w:kern w:val="0"/>
          <w:sz w:val="32"/>
          <w:szCs w:val="32"/>
          <w:lang w:bidi="ar"/>
        </w:rPr>
        <w:t>。主形下方中文字体“中国医疗保障”为方</w:t>
      </w:r>
      <w:r>
        <w:rPr>
          <w:rFonts w:hint="eastAsia" w:ascii="仿宋_GB2312" w:hAnsi="仿宋" w:eastAsia="仿宋_GB2312" w:cs="仿宋"/>
          <w:color w:val="auto"/>
          <w:kern w:val="0"/>
          <w:sz w:val="32"/>
          <w:szCs w:val="32"/>
          <w:lang w:eastAsia="zh-CN" w:bidi="ar"/>
        </w:rPr>
        <w:t>正</w:t>
      </w:r>
      <w:r>
        <w:rPr>
          <w:rFonts w:hint="eastAsia" w:ascii="仿宋_GB2312" w:hAnsi="仿宋" w:eastAsia="仿宋_GB2312" w:cs="仿宋"/>
          <w:color w:val="auto"/>
          <w:kern w:val="0"/>
          <w:sz w:val="32"/>
          <w:szCs w:val="32"/>
          <w:lang w:bidi="ar"/>
        </w:rPr>
        <w:t>粗黑简体，下方英文字体“CHINA HEALTHCARE SECURITY”为方正黑体简休，中英文字体均为灰色。</w:t>
      </w:r>
    </w:p>
    <w:p w14:paraId="48C78110">
      <w:pPr>
        <w:widowControl/>
        <w:spacing w:line="600" w:lineRule="exact"/>
        <w:ind w:left="643"/>
        <w:jc w:val="both"/>
        <w:rPr>
          <w:rFonts w:hint="eastAsia" w:ascii="仿宋_GB2312" w:hAnsi="仿宋" w:eastAsia="仿宋_GB2312" w:cs="仿宋"/>
          <w:b/>
          <w:color w:val="auto"/>
          <w:kern w:val="0"/>
          <w:sz w:val="32"/>
          <w:szCs w:val="32"/>
          <w:lang w:bidi="ar"/>
        </w:rPr>
      </w:pPr>
      <w:r>
        <w:rPr>
          <w:rFonts w:hint="eastAsia" w:ascii="仿宋_GB2312" w:hAnsi="仿宋" w:eastAsia="仿宋_GB2312" w:cs="仿宋"/>
          <w:b/>
          <w:color w:val="auto"/>
          <w:kern w:val="0"/>
          <w:sz w:val="32"/>
          <w:szCs w:val="32"/>
          <w:lang w:bidi="ar"/>
        </w:rPr>
        <w:t>3.颜色要求</w:t>
      </w:r>
    </w:p>
    <w:p w14:paraId="062024C9">
      <w:pPr>
        <w:widowControl/>
        <w:spacing w:line="600" w:lineRule="exact"/>
        <w:ind w:firstLine="640" w:firstLineChars="200"/>
        <w:jc w:val="both"/>
        <w:rPr>
          <w:rFonts w:hint="eastAsia" w:ascii="仿宋_GB2312" w:hAnsi="仿宋" w:eastAsia="仿宋_GB2312" w:cs="仿宋"/>
          <w:color w:val="auto"/>
          <w:kern w:val="0"/>
          <w:sz w:val="32"/>
          <w:szCs w:val="32"/>
          <w:lang w:bidi="ar"/>
        </w:rPr>
      </w:pPr>
      <w:r>
        <w:rPr>
          <w:rFonts w:hint="eastAsia" w:ascii="仿宋_GB2312" w:hAnsi="仿宋" w:eastAsia="仿宋_GB2312" w:cs="仿宋"/>
          <w:color w:val="auto"/>
          <w:kern w:val="0"/>
          <w:sz w:val="32"/>
          <w:szCs w:val="32"/>
          <w:lang w:bidi="ar"/>
        </w:rPr>
        <w:t>RGB用途为页面颜色</w:t>
      </w:r>
    </w:p>
    <w:p w14:paraId="06C14550">
      <w:pPr>
        <w:widowControl/>
        <w:spacing w:line="600" w:lineRule="exact"/>
        <w:ind w:firstLine="640" w:firstLineChars="200"/>
        <w:jc w:val="both"/>
        <w:rPr>
          <w:rFonts w:hint="eastAsia" w:ascii="仿宋_GB2312" w:hAnsi="仿宋" w:eastAsia="仿宋_GB2312" w:cs="仿宋"/>
          <w:color w:val="auto"/>
          <w:kern w:val="0"/>
          <w:sz w:val="32"/>
          <w:szCs w:val="32"/>
          <w:lang w:bidi="ar"/>
        </w:rPr>
      </w:pPr>
      <w:r>
        <w:rPr>
          <w:rFonts w:ascii="仿宋" w:hAnsi="仿宋" w:eastAsia="仿宋" w:cs="仿宋"/>
          <w:color w:val="auto"/>
          <w:kern w:val="0"/>
          <w:sz w:val="32"/>
          <w:szCs w:val="32"/>
        </w:rPr>
        <w:drawing>
          <wp:anchor distT="0" distB="0" distL="114300" distR="114300" simplePos="0" relativeHeight="251659264" behindDoc="1" locked="0" layoutInCell="1" allowOverlap="1">
            <wp:simplePos x="0" y="0"/>
            <wp:positionH relativeFrom="column">
              <wp:posOffset>494030</wp:posOffset>
            </wp:positionH>
            <wp:positionV relativeFrom="paragraph">
              <wp:posOffset>362585</wp:posOffset>
            </wp:positionV>
            <wp:extent cx="2599690" cy="2016760"/>
            <wp:effectExtent l="0" t="0" r="10160" b="2540"/>
            <wp:wrapNone/>
            <wp:docPr id="6" name="图片 2" descr="960d1c81c1311bc96290545264df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960d1c81c1311bc96290545264df936"/>
                    <pic:cNvPicPr>
                      <a:picLocks noChangeAspect="1"/>
                    </pic:cNvPicPr>
                  </pic:nvPicPr>
                  <pic:blipFill>
                    <a:blip r:embed="rId8"/>
                    <a:stretch>
                      <a:fillRect/>
                    </a:stretch>
                  </pic:blipFill>
                  <pic:spPr>
                    <a:xfrm>
                      <a:off x="0" y="0"/>
                      <a:ext cx="2599690" cy="2016760"/>
                    </a:xfrm>
                    <a:prstGeom prst="rect">
                      <a:avLst/>
                    </a:prstGeom>
                    <a:noFill/>
                    <a:ln>
                      <a:noFill/>
                    </a:ln>
                  </pic:spPr>
                </pic:pic>
              </a:graphicData>
            </a:graphic>
          </wp:anchor>
        </w:drawing>
      </w:r>
      <w:r>
        <w:rPr>
          <w:rFonts w:hint="eastAsia" w:ascii="仿宋_GB2312" w:hAnsi="仿宋" w:eastAsia="仿宋_GB2312" w:cs="仿宋"/>
          <w:color w:val="auto"/>
          <w:kern w:val="0"/>
          <w:sz w:val="32"/>
          <w:szCs w:val="32"/>
          <w:lang w:bidi="ar"/>
        </w:rPr>
        <w:t>CMYK用途为印刷颜色</w:t>
      </w:r>
    </w:p>
    <w:p w14:paraId="4FAEEEBD">
      <w:pPr>
        <w:widowControl/>
        <w:spacing w:line="600" w:lineRule="exact"/>
        <w:ind w:firstLine="640" w:firstLineChars="200"/>
        <w:jc w:val="both"/>
        <w:rPr>
          <w:rFonts w:hint="eastAsia" w:ascii="仿宋_GB2312" w:hAnsi="仿宋" w:eastAsia="仿宋_GB2312" w:cs="仿宋"/>
          <w:color w:val="auto"/>
          <w:kern w:val="0"/>
          <w:sz w:val="32"/>
          <w:szCs w:val="32"/>
          <w:lang w:bidi="ar"/>
        </w:rPr>
      </w:pPr>
    </w:p>
    <w:p w14:paraId="63CD29C7">
      <w:pPr>
        <w:widowControl/>
        <w:spacing w:line="540" w:lineRule="exact"/>
        <w:ind w:firstLine="640" w:firstLineChars="200"/>
        <w:jc w:val="both"/>
        <w:rPr>
          <w:rFonts w:hint="eastAsia" w:ascii="仿宋_GB2312" w:hAnsi="仿宋" w:eastAsia="仿宋_GB2312" w:cs="仿宋"/>
          <w:color w:val="auto"/>
          <w:kern w:val="0"/>
          <w:sz w:val="32"/>
          <w:szCs w:val="32"/>
          <w:lang w:bidi="ar"/>
        </w:rPr>
      </w:pPr>
    </w:p>
    <w:p w14:paraId="0A14E604">
      <w:pPr>
        <w:widowControl/>
        <w:spacing w:line="540" w:lineRule="exact"/>
        <w:ind w:firstLine="640" w:firstLineChars="200"/>
        <w:jc w:val="both"/>
        <w:rPr>
          <w:rFonts w:hint="eastAsia" w:ascii="仿宋_GB2312" w:hAnsi="仿宋" w:eastAsia="仿宋_GB2312" w:cs="仿宋"/>
          <w:color w:val="auto"/>
          <w:kern w:val="0"/>
          <w:sz w:val="32"/>
          <w:szCs w:val="32"/>
          <w:lang w:bidi="ar"/>
        </w:rPr>
      </w:pPr>
    </w:p>
    <w:p w14:paraId="3BBCFF2C">
      <w:pPr>
        <w:widowControl/>
        <w:spacing w:line="540" w:lineRule="exact"/>
        <w:ind w:firstLine="640" w:firstLineChars="200"/>
        <w:jc w:val="both"/>
        <w:rPr>
          <w:rFonts w:hint="eastAsia" w:ascii="仿宋_GB2312" w:hAnsi="仿宋" w:eastAsia="仿宋_GB2312" w:cs="仿宋"/>
          <w:color w:val="auto"/>
          <w:kern w:val="0"/>
          <w:sz w:val="32"/>
          <w:szCs w:val="32"/>
          <w:lang w:bidi="ar"/>
        </w:rPr>
      </w:pPr>
    </w:p>
    <w:p w14:paraId="48F4773C">
      <w:pPr>
        <w:pStyle w:val="5"/>
        <w:spacing w:line="600" w:lineRule="exact"/>
        <w:ind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br w:type="page"/>
      </w:r>
      <w:r>
        <w:rPr>
          <w:rFonts w:hint="eastAsia" w:ascii="黑体" w:hAnsi="黑体" w:eastAsia="黑体" w:cs="黑体"/>
          <w:color w:val="auto"/>
          <w:sz w:val="32"/>
          <w:szCs w:val="32"/>
          <w:highlight w:val="none"/>
          <w:lang w:val="en-US" w:eastAsia="zh-CN"/>
        </w:rPr>
        <w:t>附件13</w:t>
      </w:r>
    </w:p>
    <w:p w14:paraId="225FA389">
      <w:pPr>
        <w:pageBreakBefore w:val="0"/>
        <w:widowControl/>
        <w:wordWrap/>
        <w:topLinePunct w:val="0"/>
        <w:bidi w:val="0"/>
        <w:snapToGrid w:val="0"/>
        <w:spacing w:before="0" w:beforeAutospacing="0" w:after="0" w:afterAutospacing="0" w:line="600" w:lineRule="exact"/>
        <w:jc w:val="center"/>
        <w:textAlignment w:val="baseline"/>
        <w:rPr>
          <w:rFonts w:hint="eastAsia" w:ascii="Times New Roman" w:hAnsi="Times New Roman" w:eastAsia="方正小标宋简体" w:cs="Times New Roman"/>
          <w:b w:val="0"/>
          <w:i w:val="0"/>
          <w:caps w:val="0"/>
          <w:color w:val="auto"/>
          <w:spacing w:val="0"/>
          <w:w w:val="90"/>
          <w:kern w:val="0"/>
          <w:sz w:val="44"/>
          <w:szCs w:val="44"/>
          <w:highlight w:val="none"/>
          <w:lang w:val="en-US" w:eastAsia="zh-CN"/>
        </w:rPr>
      </w:pPr>
      <w:r>
        <w:rPr>
          <w:rFonts w:hint="eastAsia" w:ascii="Times New Roman" w:hAnsi="Times New Roman" w:eastAsia="方正小标宋简体" w:cs="Times New Roman"/>
          <w:b w:val="0"/>
          <w:i w:val="0"/>
          <w:caps w:val="0"/>
          <w:color w:val="auto"/>
          <w:spacing w:val="0"/>
          <w:w w:val="90"/>
          <w:kern w:val="0"/>
          <w:sz w:val="44"/>
          <w:szCs w:val="44"/>
          <w:highlight w:val="none"/>
          <w:lang w:val="en-US" w:eastAsia="zh-CN"/>
        </w:rPr>
        <w:t>鄂州市医疗保障定点医药机构信息变更申请表</w:t>
      </w:r>
    </w:p>
    <w:p w14:paraId="3301E245">
      <w:pPr>
        <w:pageBreakBefore w:val="0"/>
        <w:wordWrap/>
        <w:topLinePunct w:val="0"/>
        <w:bidi w:val="0"/>
        <w:spacing w:line="560" w:lineRule="exact"/>
        <w:ind w:firstLine="0" w:firstLineChars="0"/>
        <w:jc w:val="right"/>
        <w:rPr>
          <w:rFonts w:hint="eastAsia" w:ascii="方正小标宋_GBK" w:hAnsi="方正小标宋_GBK" w:eastAsia="方正小标宋_GBK" w:cs="方正小标宋_GBK"/>
          <w:color w:val="auto"/>
          <w:kern w:val="2"/>
          <w:sz w:val="28"/>
          <w:szCs w:val="28"/>
          <w:highlight w:val="none"/>
          <w:lang w:val="en-US" w:eastAsia="zh-CN" w:bidi="ar-SA"/>
        </w:rPr>
      </w:pPr>
      <w:r>
        <w:rPr>
          <w:rFonts w:hint="eastAsia" w:ascii="仿宋_GB2312" w:hAnsi="宋体" w:eastAsia="仿宋_GB2312" w:cs="宋体"/>
          <w:color w:val="auto"/>
          <w:kern w:val="0"/>
          <w:sz w:val="28"/>
          <w:szCs w:val="28"/>
          <w:highlight w:val="none"/>
        </w:rPr>
        <w:t>申请时间</w:t>
      </w:r>
      <w:r>
        <w:rPr>
          <w:rFonts w:hint="eastAsia" w:ascii="仿宋_GB2312" w:hAnsi="宋体" w:eastAsia="仿宋_GB2312" w:cs="宋体"/>
          <w:color w:val="auto"/>
          <w:kern w:val="0"/>
          <w:sz w:val="28"/>
          <w:szCs w:val="28"/>
          <w:highlight w:val="none"/>
          <w:lang w:eastAsia="zh-CN"/>
        </w:rPr>
        <w:t>：</w:t>
      </w:r>
      <w:r>
        <w:rPr>
          <w:rFonts w:hint="eastAsia" w:ascii="仿宋_GB2312" w:hAnsi="宋体" w:eastAsia="仿宋_GB2312" w:cs="宋体"/>
          <w:color w:val="auto"/>
          <w:kern w:val="0"/>
          <w:sz w:val="28"/>
          <w:szCs w:val="28"/>
          <w:highlight w:val="none"/>
        </w:rPr>
        <w:t xml:space="preserve">   </w:t>
      </w:r>
      <w:r>
        <w:rPr>
          <w:rFonts w:ascii="仿宋_GB2312" w:hAnsi="宋体" w:eastAsia="仿宋_GB2312" w:cs="宋体"/>
          <w:color w:val="auto"/>
          <w:kern w:val="0"/>
          <w:sz w:val="28"/>
          <w:szCs w:val="28"/>
          <w:highlight w:val="none"/>
        </w:rPr>
        <w:t xml:space="preserve">    </w:t>
      </w:r>
      <w:r>
        <w:rPr>
          <w:rFonts w:hint="eastAsia" w:ascii="仿宋_GB2312" w:hAnsi="宋体" w:eastAsia="仿宋_GB2312" w:cs="宋体"/>
          <w:color w:val="auto"/>
          <w:kern w:val="0"/>
          <w:sz w:val="28"/>
          <w:szCs w:val="28"/>
          <w:highlight w:val="none"/>
        </w:rPr>
        <w:t xml:space="preserve">年 </w:t>
      </w:r>
      <w:r>
        <w:rPr>
          <w:rFonts w:ascii="仿宋_GB2312" w:hAnsi="宋体" w:eastAsia="仿宋_GB2312" w:cs="宋体"/>
          <w:color w:val="auto"/>
          <w:kern w:val="0"/>
          <w:sz w:val="28"/>
          <w:szCs w:val="28"/>
          <w:highlight w:val="none"/>
        </w:rPr>
        <w:t xml:space="preserve"> </w:t>
      </w:r>
      <w:r>
        <w:rPr>
          <w:rFonts w:hint="eastAsia" w:ascii="仿宋_GB2312" w:hAnsi="宋体" w:eastAsia="仿宋_GB2312" w:cs="宋体"/>
          <w:color w:val="auto"/>
          <w:kern w:val="0"/>
          <w:sz w:val="28"/>
          <w:szCs w:val="28"/>
          <w:highlight w:val="none"/>
        </w:rPr>
        <w:t xml:space="preserve"> 月 </w:t>
      </w:r>
      <w:r>
        <w:rPr>
          <w:rFonts w:ascii="仿宋_GB2312" w:hAnsi="宋体" w:eastAsia="仿宋_GB2312" w:cs="宋体"/>
          <w:color w:val="auto"/>
          <w:kern w:val="0"/>
          <w:sz w:val="28"/>
          <w:szCs w:val="28"/>
          <w:highlight w:val="none"/>
        </w:rPr>
        <w:t xml:space="preserve"> </w:t>
      </w:r>
      <w:r>
        <w:rPr>
          <w:rFonts w:hint="eastAsia" w:ascii="仿宋_GB2312" w:hAnsi="宋体" w:eastAsia="仿宋_GB2312" w:cs="宋体"/>
          <w:color w:val="auto"/>
          <w:kern w:val="0"/>
          <w:sz w:val="28"/>
          <w:szCs w:val="28"/>
          <w:highlight w:val="none"/>
        </w:rPr>
        <w:t xml:space="preserve"> 日</w:t>
      </w:r>
    </w:p>
    <w:tbl>
      <w:tblPr>
        <w:tblStyle w:val="11"/>
        <w:tblW w:w="906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9"/>
        <w:gridCol w:w="2300"/>
        <w:gridCol w:w="1673"/>
        <w:gridCol w:w="2074"/>
      </w:tblGrid>
      <w:tr w14:paraId="61E9A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jc w:val="center"/>
        </w:trPr>
        <w:tc>
          <w:tcPr>
            <w:tcW w:w="3019" w:type="dxa"/>
            <w:noWrap w:val="0"/>
            <w:vAlign w:val="center"/>
          </w:tcPr>
          <w:p w14:paraId="5C2B5604">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机构名称</w:t>
            </w:r>
          </w:p>
        </w:tc>
        <w:tc>
          <w:tcPr>
            <w:tcW w:w="2300" w:type="dxa"/>
            <w:noWrap w:val="0"/>
            <w:vAlign w:val="center"/>
          </w:tcPr>
          <w:p w14:paraId="585EC92D">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p>
        </w:tc>
        <w:tc>
          <w:tcPr>
            <w:tcW w:w="1673" w:type="dxa"/>
            <w:noWrap w:val="0"/>
            <w:vAlign w:val="center"/>
          </w:tcPr>
          <w:p w14:paraId="3A731C15">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机构</w:t>
            </w:r>
            <w:r>
              <w:rPr>
                <w:rFonts w:hint="eastAsia" w:ascii="仿宋_GB2312" w:hAnsi="仿宋_GB2312" w:eastAsia="仿宋_GB2312" w:cs="仿宋_GB2312"/>
                <w:b/>
                <w:bCs/>
                <w:color w:val="auto"/>
                <w:sz w:val="28"/>
                <w:szCs w:val="28"/>
                <w:highlight w:val="none"/>
                <w:lang w:eastAsia="zh-CN"/>
              </w:rPr>
              <w:t>代</w:t>
            </w:r>
            <w:r>
              <w:rPr>
                <w:rFonts w:hint="eastAsia" w:ascii="仿宋_GB2312" w:hAnsi="仿宋_GB2312" w:eastAsia="仿宋_GB2312" w:cs="仿宋_GB2312"/>
                <w:b/>
                <w:bCs/>
                <w:color w:val="auto"/>
                <w:sz w:val="28"/>
                <w:szCs w:val="28"/>
                <w:highlight w:val="none"/>
              </w:rPr>
              <w:t>号</w:t>
            </w:r>
          </w:p>
        </w:tc>
        <w:tc>
          <w:tcPr>
            <w:tcW w:w="2074" w:type="dxa"/>
            <w:noWrap w:val="0"/>
            <w:vAlign w:val="center"/>
          </w:tcPr>
          <w:p w14:paraId="12D2052E">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p>
        </w:tc>
      </w:tr>
      <w:tr w14:paraId="79B0F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 w:hRule="atLeast"/>
          <w:jc w:val="center"/>
        </w:trPr>
        <w:tc>
          <w:tcPr>
            <w:tcW w:w="3019" w:type="dxa"/>
            <w:noWrap w:val="0"/>
            <w:vAlign w:val="center"/>
          </w:tcPr>
          <w:p w14:paraId="6DD31FDE">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申请人姓名</w:t>
            </w:r>
          </w:p>
        </w:tc>
        <w:tc>
          <w:tcPr>
            <w:tcW w:w="2300" w:type="dxa"/>
            <w:noWrap w:val="0"/>
            <w:vAlign w:val="center"/>
          </w:tcPr>
          <w:p w14:paraId="6DC767BC">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p>
        </w:tc>
        <w:tc>
          <w:tcPr>
            <w:tcW w:w="1673" w:type="dxa"/>
            <w:noWrap w:val="0"/>
            <w:vAlign w:val="center"/>
          </w:tcPr>
          <w:p w14:paraId="054AF7D7">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联系电话</w:t>
            </w:r>
          </w:p>
        </w:tc>
        <w:tc>
          <w:tcPr>
            <w:tcW w:w="2074" w:type="dxa"/>
            <w:noWrap w:val="0"/>
            <w:vAlign w:val="center"/>
          </w:tcPr>
          <w:p w14:paraId="25382D08">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p>
        </w:tc>
      </w:tr>
      <w:tr w14:paraId="2EDE0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2" w:hRule="atLeast"/>
          <w:jc w:val="center"/>
        </w:trPr>
        <w:tc>
          <w:tcPr>
            <w:tcW w:w="3019" w:type="dxa"/>
            <w:noWrap w:val="0"/>
            <w:vAlign w:val="center"/>
          </w:tcPr>
          <w:p w14:paraId="193ECA2E">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变更内容</w:t>
            </w:r>
          </w:p>
        </w:tc>
        <w:tc>
          <w:tcPr>
            <w:tcW w:w="2300" w:type="dxa"/>
            <w:noWrap w:val="0"/>
            <w:vAlign w:val="center"/>
          </w:tcPr>
          <w:p w14:paraId="318E3F1E">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变更前</w:t>
            </w:r>
          </w:p>
        </w:tc>
        <w:tc>
          <w:tcPr>
            <w:tcW w:w="1673" w:type="dxa"/>
            <w:noWrap w:val="0"/>
            <w:vAlign w:val="center"/>
          </w:tcPr>
          <w:p w14:paraId="03DC34C3">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变更后</w:t>
            </w:r>
          </w:p>
        </w:tc>
        <w:tc>
          <w:tcPr>
            <w:tcW w:w="2074" w:type="dxa"/>
            <w:noWrap w:val="0"/>
            <w:vAlign w:val="center"/>
          </w:tcPr>
          <w:p w14:paraId="7756AFB7">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变更时间</w:t>
            </w:r>
          </w:p>
        </w:tc>
      </w:tr>
      <w:tr w14:paraId="425D6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3019" w:type="dxa"/>
            <w:noWrap w:val="0"/>
            <w:vAlign w:val="center"/>
          </w:tcPr>
          <w:p w14:paraId="3900C9AF">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□机构名称</w:t>
            </w:r>
          </w:p>
        </w:tc>
        <w:tc>
          <w:tcPr>
            <w:tcW w:w="2300" w:type="dxa"/>
            <w:noWrap w:val="0"/>
            <w:vAlign w:val="center"/>
          </w:tcPr>
          <w:p w14:paraId="47D6C0F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71564E3E">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12D25F0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18F44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3" w:hRule="atLeast"/>
          <w:jc w:val="center"/>
        </w:trPr>
        <w:tc>
          <w:tcPr>
            <w:tcW w:w="3019" w:type="dxa"/>
            <w:noWrap w:val="0"/>
            <w:vAlign w:val="center"/>
          </w:tcPr>
          <w:p w14:paraId="3AC26273">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□法定代表人/主要负责人/实际控制人（附身份证号）</w:t>
            </w:r>
          </w:p>
        </w:tc>
        <w:tc>
          <w:tcPr>
            <w:tcW w:w="2300" w:type="dxa"/>
            <w:noWrap w:val="0"/>
            <w:vAlign w:val="center"/>
          </w:tcPr>
          <w:p w14:paraId="3294186A">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4EF2E1A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1FD1A80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4B97E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3019" w:type="dxa"/>
            <w:noWrap w:val="0"/>
            <w:vAlign w:val="center"/>
          </w:tcPr>
          <w:p w14:paraId="40D2E34D">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□注册地址</w:t>
            </w:r>
          </w:p>
        </w:tc>
        <w:tc>
          <w:tcPr>
            <w:tcW w:w="2300" w:type="dxa"/>
            <w:noWrap w:val="0"/>
            <w:vAlign w:val="center"/>
          </w:tcPr>
          <w:p w14:paraId="544DD1D5">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6F5F69AA">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178F4D52">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4569C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3019" w:type="dxa"/>
            <w:noWrap w:val="0"/>
            <w:vAlign w:val="center"/>
          </w:tcPr>
          <w:p w14:paraId="75B971A0">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□银行开户名及账号</w:t>
            </w:r>
          </w:p>
        </w:tc>
        <w:tc>
          <w:tcPr>
            <w:tcW w:w="2300" w:type="dxa"/>
            <w:noWrap w:val="0"/>
            <w:vAlign w:val="center"/>
          </w:tcPr>
          <w:p w14:paraId="523B2A3A">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743C938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0B67805E">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17245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3019" w:type="dxa"/>
            <w:noWrap w:val="0"/>
            <w:vAlign w:val="center"/>
          </w:tcPr>
          <w:p w14:paraId="53F1E0E8">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□诊疗科目</w:t>
            </w:r>
          </w:p>
        </w:tc>
        <w:tc>
          <w:tcPr>
            <w:tcW w:w="2300" w:type="dxa"/>
            <w:noWrap w:val="0"/>
            <w:vAlign w:val="center"/>
          </w:tcPr>
          <w:p w14:paraId="5F70C00D">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367E11A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4483F978">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5B067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3019" w:type="dxa"/>
            <w:noWrap w:val="0"/>
            <w:vAlign w:val="center"/>
          </w:tcPr>
          <w:p w14:paraId="382F3D5C">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□药品经营范围</w:t>
            </w:r>
          </w:p>
        </w:tc>
        <w:tc>
          <w:tcPr>
            <w:tcW w:w="2300" w:type="dxa"/>
            <w:noWrap w:val="0"/>
            <w:vAlign w:val="center"/>
          </w:tcPr>
          <w:p w14:paraId="59E3BF2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07D767D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36B15597">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6BA15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3019" w:type="dxa"/>
            <w:noWrap w:val="0"/>
            <w:vAlign w:val="center"/>
          </w:tcPr>
          <w:p w14:paraId="59139C6C">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□机构规模（床位数）</w:t>
            </w:r>
          </w:p>
        </w:tc>
        <w:tc>
          <w:tcPr>
            <w:tcW w:w="2300" w:type="dxa"/>
            <w:noWrap w:val="0"/>
            <w:vAlign w:val="center"/>
          </w:tcPr>
          <w:p w14:paraId="3D518AD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3DDD035D">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04509512">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0EA2B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3019" w:type="dxa"/>
            <w:noWrap w:val="0"/>
            <w:vAlign w:val="center"/>
          </w:tcPr>
          <w:p w14:paraId="7776FE9D">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□机构性质</w:t>
            </w:r>
          </w:p>
        </w:tc>
        <w:tc>
          <w:tcPr>
            <w:tcW w:w="2300" w:type="dxa"/>
            <w:noWrap w:val="0"/>
            <w:vAlign w:val="center"/>
          </w:tcPr>
          <w:p w14:paraId="402F8578">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5E6FBB12">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78223BB6">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32F62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3019" w:type="dxa"/>
            <w:noWrap w:val="0"/>
            <w:vAlign w:val="center"/>
          </w:tcPr>
          <w:p w14:paraId="3983883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□机构等级</w:t>
            </w:r>
          </w:p>
        </w:tc>
        <w:tc>
          <w:tcPr>
            <w:tcW w:w="2300" w:type="dxa"/>
            <w:noWrap w:val="0"/>
            <w:vAlign w:val="center"/>
          </w:tcPr>
          <w:p w14:paraId="6743682E">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205EE385">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43B058A7">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41598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3019" w:type="dxa"/>
            <w:noWrap w:val="0"/>
            <w:vAlign w:val="center"/>
          </w:tcPr>
          <w:p w14:paraId="78FC42F5">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□机构类别</w:t>
            </w:r>
          </w:p>
        </w:tc>
        <w:tc>
          <w:tcPr>
            <w:tcW w:w="2300" w:type="dxa"/>
            <w:noWrap w:val="0"/>
            <w:vAlign w:val="center"/>
          </w:tcPr>
          <w:p w14:paraId="14DA46F2">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01D07963">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239587B9">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74739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3019" w:type="dxa"/>
            <w:noWrap w:val="0"/>
            <w:vAlign w:val="center"/>
          </w:tcPr>
          <w:p w14:paraId="224BFF59">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□其他</w:t>
            </w:r>
          </w:p>
        </w:tc>
        <w:tc>
          <w:tcPr>
            <w:tcW w:w="2300" w:type="dxa"/>
            <w:noWrap w:val="0"/>
            <w:vAlign w:val="center"/>
          </w:tcPr>
          <w:p w14:paraId="2395F1B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1673" w:type="dxa"/>
            <w:noWrap w:val="0"/>
            <w:vAlign w:val="center"/>
          </w:tcPr>
          <w:p w14:paraId="1F54050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c>
          <w:tcPr>
            <w:tcW w:w="2074" w:type="dxa"/>
            <w:noWrap w:val="0"/>
            <w:vAlign w:val="center"/>
          </w:tcPr>
          <w:p w14:paraId="7FB920FF">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rPr>
            </w:pPr>
          </w:p>
        </w:tc>
      </w:tr>
      <w:tr w14:paraId="1DCCB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81" w:hRule="atLeast"/>
          <w:jc w:val="center"/>
        </w:trPr>
        <w:tc>
          <w:tcPr>
            <w:tcW w:w="9066" w:type="dxa"/>
            <w:gridSpan w:val="4"/>
            <w:noWrap w:val="0"/>
            <w:vAlign w:val="center"/>
          </w:tcPr>
          <w:p w14:paraId="557B03C5">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firstLine="0" w:firstLineChars="0"/>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变更原因：</w:t>
            </w:r>
          </w:p>
          <w:p w14:paraId="5D176326">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firstLine="0" w:firstLineChars="0"/>
              <w:jc w:val="left"/>
              <w:textAlignment w:val="auto"/>
              <w:rPr>
                <w:rFonts w:hint="eastAsia" w:ascii="仿宋_GB2312" w:hAnsi="仿宋_GB2312" w:eastAsia="仿宋_GB2312" w:cs="仿宋_GB2312"/>
                <w:color w:val="auto"/>
                <w:sz w:val="28"/>
                <w:szCs w:val="28"/>
                <w:highlight w:val="none"/>
                <w:lang w:val="en-US" w:eastAsia="zh-CN"/>
              </w:rPr>
            </w:pPr>
          </w:p>
          <w:p w14:paraId="5A37E478">
            <w:pPr>
              <w:keepNext w:val="0"/>
              <w:keepLines w:val="0"/>
              <w:pageBreakBefore w:val="0"/>
              <w:widowControl w:val="0"/>
              <w:kinsoku/>
              <w:wordWrap/>
              <w:overflowPunct/>
              <w:topLinePunct w:val="0"/>
              <w:autoSpaceDE/>
              <w:autoSpaceDN/>
              <w:bidi w:val="0"/>
              <w:adjustRightInd/>
              <w:snapToGrid/>
              <w:spacing w:beforeLines="0" w:afterLines="0" w:line="340" w:lineRule="exact"/>
              <w:ind w:firstLine="44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 xml:space="preserve">                </w:t>
            </w:r>
            <w:r>
              <w:rPr>
                <w:rFonts w:hint="eastAsia" w:ascii="仿宋_GB2312" w:hAnsi="仿宋_GB2312" w:eastAsia="仿宋_GB2312" w:cs="仿宋_GB2312"/>
                <w:color w:val="auto"/>
                <w:kern w:val="0"/>
                <w:sz w:val="28"/>
                <w:szCs w:val="28"/>
                <w:highlight w:val="none"/>
              </w:rPr>
              <w:t>(申请单位盖章)</w:t>
            </w:r>
          </w:p>
          <w:p w14:paraId="1306516E">
            <w:pPr>
              <w:keepNext w:val="0"/>
              <w:keepLines w:val="0"/>
              <w:pageBreakBefore w:val="0"/>
              <w:widowControl w:val="0"/>
              <w:kinsoku/>
              <w:wordWrap/>
              <w:overflowPunct/>
              <w:topLinePunct w:val="0"/>
              <w:autoSpaceDE/>
              <w:autoSpaceDN/>
              <w:bidi w:val="0"/>
              <w:adjustRightInd/>
              <w:snapToGrid/>
              <w:spacing w:beforeLines="0" w:afterLines="0" w:line="340" w:lineRule="exact"/>
              <w:ind w:firstLine="440"/>
              <w:jc w:val="center"/>
              <w:textAlignment w:val="auto"/>
              <w:rPr>
                <w:rFonts w:hint="eastAsia" w:ascii="仿宋_GB2312" w:hAnsi="仿宋_GB2312" w:eastAsia="仿宋_GB2312" w:cs="仿宋_GB2312"/>
                <w:color w:val="auto"/>
                <w:kern w:val="0"/>
                <w:sz w:val="28"/>
                <w:szCs w:val="28"/>
                <w:highlight w:val="none"/>
              </w:rPr>
            </w:pPr>
          </w:p>
          <w:p w14:paraId="75A9DCAB">
            <w:pPr>
              <w:keepNext w:val="0"/>
              <w:keepLines w:val="0"/>
              <w:pageBreakBefore w:val="0"/>
              <w:widowControl w:val="0"/>
              <w:kinsoku/>
              <w:wordWrap/>
              <w:overflowPunct/>
              <w:topLinePunct w:val="0"/>
              <w:autoSpaceDE/>
              <w:autoSpaceDN/>
              <w:bidi w:val="0"/>
              <w:adjustRightInd/>
              <w:snapToGrid/>
              <w:spacing w:beforeLines="0" w:afterLines="0" w:line="340" w:lineRule="exact"/>
              <w:ind w:firstLine="440"/>
              <w:jc w:val="center"/>
              <w:textAlignment w:val="auto"/>
              <w:rPr>
                <w:rFonts w:hint="eastAsia" w:ascii="仿宋_GB2312" w:hAnsi="仿宋_GB2312" w:eastAsia="仿宋_GB2312" w:cs="仿宋_GB2312"/>
                <w:color w:val="auto"/>
                <w:kern w:val="0"/>
                <w:sz w:val="28"/>
                <w:szCs w:val="28"/>
                <w:highlight w:val="none"/>
              </w:rPr>
            </w:pPr>
          </w:p>
          <w:p w14:paraId="6003BACE">
            <w:pPr>
              <w:keepNext w:val="0"/>
              <w:keepLines w:val="0"/>
              <w:pageBreakBefore w:val="0"/>
              <w:widowControl w:val="0"/>
              <w:kinsoku/>
              <w:wordWrap/>
              <w:overflowPunct/>
              <w:topLinePunct w:val="0"/>
              <w:autoSpaceDE/>
              <w:autoSpaceDN/>
              <w:bidi w:val="0"/>
              <w:adjustRightInd/>
              <w:snapToGrid/>
              <w:spacing w:beforeLines="0" w:afterLines="0" w:line="340" w:lineRule="exact"/>
              <w:ind w:firstLine="440"/>
              <w:jc w:val="center"/>
              <w:textAlignment w:val="auto"/>
              <w:rPr>
                <w:rFonts w:hint="eastAsia" w:ascii="仿宋_GB2312" w:hAnsi="仿宋_GB2312" w:eastAsia="仿宋_GB2312" w:cs="仿宋_GB2312"/>
                <w:color w:val="auto"/>
                <w:kern w:val="0"/>
                <w:sz w:val="28"/>
                <w:szCs w:val="28"/>
                <w:highlight w:val="none"/>
              </w:rPr>
            </w:pPr>
          </w:p>
          <w:p w14:paraId="4238CC46">
            <w:pPr>
              <w:keepNext w:val="0"/>
              <w:keepLines w:val="0"/>
              <w:pageBreakBefore w:val="0"/>
              <w:widowControl w:val="0"/>
              <w:kinsoku/>
              <w:wordWrap/>
              <w:overflowPunct/>
              <w:topLinePunct w:val="0"/>
              <w:autoSpaceDE/>
              <w:autoSpaceDN/>
              <w:bidi w:val="0"/>
              <w:adjustRightInd/>
              <w:snapToGrid/>
              <w:spacing w:beforeLines="0" w:afterLines="0" w:line="340" w:lineRule="exact"/>
              <w:ind w:firstLine="2520" w:firstLineChars="900"/>
              <w:jc w:val="center"/>
              <w:textAlignment w:val="auto"/>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法定代表人签字：</w:t>
            </w:r>
          </w:p>
          <w:p w14:paraId="0C029E8D">
            <w:pPr>
              <w:keepNext w:val="0"/>
              <w:keepLines w:val="0"/>
              <w:pageBreakBefore w:val="0"/>
              <w:widowControl w:val="0"/>
              <w:kinsoku/>
              <w:wordWrap/>
              <w:overflowPunct/>
              <w:topLinePunct w:val="0"/>
              <w:autoSpaceDE/>
              <w:autoSpaceDN/>
              <w:bidi w:val="0"/>
              <w:adjustRightInd/>
              <w:snapToGrid/>
              <w:spacing w:beforeLines="0" w:afterLines="0" w:line="340" w:lineRule="exact"/>
              <w:ind w:firstLine="2520" w:firstLineChars="900"/>
              <w:jc w:val="center"/>
              <w:textAlignment w:val="auto"/>
              <w:rPr>
                <w:rFonts w:hint="eastAsia" w:ascii="仿宋_GB2312" w:hAnsi="仿宋_GB2312" w:eastAsia="仿宋_GB2312" w:cs="仿宋_GB2312"/>
                <w:color w:val="auto"/>
                <w:kern w:val="0"/>
                <w:sz w:val="28"/>
                <w:szCs w:val="28"/>
                <w:highlight w:val="none"/>
              </w:rPr>
            </w:pPr>
          </w:p>
          <w:p w14:paraId="6964A400">
            <w:pPr>
              <w:keepNext w:val="0"/>
              <w:keepLines w:val="0"/>
              <w:pageBreakBefore w:val="0"/>
              <w:widowControl w:val="0"/>
              <w:kinsoku/>
              <w:wordWrap/>
              <w:overflowPunct/>
              <w:topLinePunct w:val="0"/>
              <w:autoSpaceDE/>
              <w:autoSpaceDN/>
              <w:bidi w:val="0"/>
              <w:adjustRightInd/>
              <w:snapToGrid/>
              <w:spacing w:beforeLines="0" w:afterLines="0" w:line="340" w:lineRule="exact"/>
              <w:ind w:firstLine="6672" w:firstLineChars="2383"/>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0"/>
                <w:sz w:val="28"/>
                <w:szCs w:val="28"/>
                <w:highlight w:val="none"/>
              </w:rPr>
              <w:t>年   月   日</w:t>
            </w:r>
          </w:p>
        </w:tc>
      </w:tr>
      <w:tr w14:paraId="06C14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7" w:hRule="atLeast"/>
          <w:jc w:val="center"/>
        </w:trPr>
        <w:tc>
          <w:tcPr>
            <w:tcW w:w="9066" w:type="dxa"/>
            <w:gridSpan w:val="4"/>
            <w:noWrap w:val="0"/>
            <w:vAlign w:val="center"/>
          </w:tcPr>
          <w:p w14:paraId="10EEE675">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初审</w:t>
            </w:r>
            <w:r>
              <w:rPr>
                <w:rFonts w:hint="eastAsia" w:ascii="仿宋_GB2312" w:hAnsi="仿宋_GB2312" w:eastAsia="仿宋_GB2312" w:cs="仿宋_GB2312"/>
                <w:color w:val="auto"/>
                <w:sz w:val="28"/>
                <w:szCs w:val="28"/>
                <w:highlight w:val="none"/>
                <w:lang w:val="en-US" w:eastAsia="zh-CN"/>
              </w:rPr>
              <w:t>意见：</w:t>
            </w:r>
          </w:p>
          <w:p w14:paraId="51C7911E">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jc w:val="center"/>
              <w:textAlignment w:val="auto"/>
              <w:rPr>
                <w:rFonts w:hint="eastAsia" w:ascii="仿宋_GB2312" w:hAnsi="仿宋_GB2312" w:eastAsia="仿宋_GB2312" w:cs="仿宋_GB2312"/>
                <w:color w:val="auto"/>
                <w:sz w:val="28"/>
                <w:szCs w:val="28"/>
                <w:highlight w:val="none"/>
                <w:lang w:val="en-US" w:eastAsia="zh-CN"/>
              </w:rPr>
            </w:pPr>
          </w:p>
          <w:p w14:paraId="3A6F3CFB">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jc w:val="center"/>
              <w:textAlignment w:val="auto"/>
              <w:rPr>
                <w:rFonts w:hint="eastAsia" w:ascii="仿宋_GB2312" w:hAnsi="仿宋_GB2312" w:eastAsia="仿宋_GB2312" w:cs="仿宋_GB2312"/>
                <w:color w:val="auto"/>
                <w:sz w:val="28"/>
                <w:szCs w:val="28"/>
                <w:highlight w:val="none"/>
                <w:lang w:val="en-US" w:eastAsia="zh-CN"/>
              </w:rPr>
            </w:pPr>
          </w:p>
          <w:p w14:paraId="3E996D7D">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jc w:val="center"/>
              <w:textAlignment w:val="auto"/>
              <w:rPr>
                <w:rFonts w:hint="eastAsia" w:ascii="仿宋_GB2312" w:hAnsi="仿宋_GB2312" w:eastAsia="仿宋_GB2312" w:cs="仿宋_GB2312"/>
                <w:color w:val="auto"/>
                <w:sz w:val="28"/>
                <w:szCs w:val="28"/>
                <w:highlight w:val="none"/>
                <w:lang w:val="en-US" w:eastAsia="zh-CN"/>
              </w:rPr>
            </w:pPr>
          </w:p>
          <w:p w14:paraId="6BD1C367">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jc w:val="center"/>
              <w:textAlignment w:val="auto"/>
              <w:rPr>
                <w:rFonts w:hint="eastAsia" w:ascii="仿宋_GB2312" w:hAnsi="仿宋_GB2312" w:eastAsia="仿宋_GB2312" w:cs="仿宋_GB2312"/>
                <w:color w:val="auto"/>
                <w:sz w:val="28"/>
                <w:szCs w:val="28"/>
                <w:highlight w:val="none"/>
                <w:lang w:val="en-US" w:eastAsia="zh-CN"/>
              </w:rPr>
            </w:pPr>
          </w:p>
          <w:p w14:paraId="54A7F29C">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                         经办人：</w:t>
            </w:r>
          </w:p>
          <w:p w14:paraId="46EA3E01">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 xml:space="preserve">                            年    月    日</w:t>
            </w:r>
          </w:p>
        </w:tc>
      </w:tr>
      <w:tr w14:paraId="2E2F7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0" w:hRule="atLeast"/>
          <w:jc w:val="center"/>
        </w:trPr>
        <w:tc>
          <w:tcPr>
            <w:tcW w:w="9066" w:type="dxa"/>
            <w:gridSpan w:val="4"/>
            <w:noWrap w:val="0"/>
            <w:vAlign w:val="center"/>
          </w:tcPr>
          <w:p w14:paraId="6D3552DE">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经办机构意见：</w:t>
            </w:r>
          </w:p>
          <w:p w14:paraId="688E01D4">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jc w:val="center"/>
              <w:textAlignment w:val="auto"/>
              <w:rPr>
                <w:rFonts w:hint="eastAsia" w:ascii="仿宋_GB2312" w:hAnsi="仿宋_GB2312" w:eastAsia="仿宋_GB2312" w:cs="仿宋_GB2312"/>
                <w:color w:val="auto"/>
                <w:sz w:val="28"/>
                <w:szCs w:val="28"/>
                <w:highlight w:val="none"/>
              </w:rPr>
            </w:pPr>
          </w:p>
          <w:p w14:paraId="56ED17A5">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jc w:val="center"/>
              <w:textAlignment w:val="auto"/>
              <w:rPr>
                <w:rFonts w:hint="eastAsia" w:ascii="仿宋_GB2312" w:hAnsi="仿宋_GB2312" w:eastAsia="仿宋_GB2312" w:cs="仿宋_GB2312"/>
                <w:color w:val="auto"/>
                <w:sz w:val="28"/>
                <w:szCs w:val="28"/>
                <w:highlight w:val="none"/>
              </w:rPr>
            </w:pPr>
          </w:p>
          <w:p w14:paraId="51D2CE05">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jc w:val="center"/>
              <w:textAlignment w:val="auto"/>
              <w:rPr>
                <w:rFonts w:hint="eastAsia" w:ascii="仿宋_GB2312" w:hAnsi="仿宋_GB2312" w:eastAsia="仿宋_GB2312" w:cs="仿宋_GB2312"/>
                <w:color w:val="auto"/>
                <w:sz w:val="28"/>
                <w:szCs w:val="28"/>
                <w:highlight w:val="none"/>
              </w:rPr>
            </w:pPr>
          </w:p>
          <w:p w14:paraId="21D0B70D">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jc w:val="center"/>
              <w:textAlignment w:val="auto"/>
              <w:rPr>
                <w:rFonts w:hint="eastAsia" w:ascii="仿宋_GB2312" w:hAnsi="仿宋_GB2312" w:eastAsia="仿宋_GB2312" w:cs="仿宋_GB2312"/>
                <w:color w:val="auto"/>
                <w:sz w:val="28"/>
                <w:szCs w:val="28"/>
                <w:highlight w:val="none"/>
              </w:rPr>
            </w:pPr>
          </w:p>
          <w:p w14:paraId="24EC552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lang w:val="en-US" w:eastAsia="zh-CN"/>
              </w:rPr>
            </w:pPr>
          </w:p>
          <w:p w14:paraId="63917514">
            <w:pPr>
              <w:pStyle w:val="4"/>
              <w:keepNext w:val="0"/>
              <w:keepLines w:val="0"/>
              <w:pageBreakBefore w:val="0"/>
              <w:widowControl w:val="0"/>
              <w:kinsoku/>
              <w:wordWrap/>
              <w:overflowPunct/>
              <w:topLinePunct w:val="0"/>
              <w:autoSpaceDE/>
              <w:autoSpaceDN/>
              <w:bidi w:val="0"/>
              <w:adjustRightInd/>
              <w:snapToGrid/>
              <w:spacing w:beforeLines="0" w:afterLines="0" w:line="340" w:lineRule="exact"/>
              <w:ind w:left="0" w:leftChars="0"/>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经办机构盖</w:t>
            </w:r>
            <w:r>
              <w:rPr>
                <w:rFonts w:hint="eastAsia" w:ascii="仿宋_GB2312" w:hAnsi="仿宋_GB2312" w:eastAsia="仿宋_GB2312" w:cs="仿宋_GB2312"/>
                <w:color w:val="auto"/>
                <w:sz w:val="28"/>
                <w:szCs w:val="28"/>
                <w:highlight w:val="none"/>
              </w:rPr>
              <w:t>章）</w:t>
            </w:r>
          </w:p>
          <w:p w14:paraId="7145F7C6">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                           年   月    日</w:t>
            </w:r>
          </w:p>
        </w:tc>
      </w:tr>
    </w:tbl>
    <w:p w14:paraId="5FB4691A">
      <w:pPr>
        <w:pStyle w:val="10"/>
        <w:keepNext w:val="0"/>
        <w:keepLines w:val="0"/>
        <w:pageBreakBefore w:val="0"/>
        <w:widowControl/>
        <w:kinsoku/>
        <w:wordWrap/>
        <w:overflowPunct/>
        <w:topLinePunct w:val="0"/>
        <w:autoSpaceDE/>
        <w:autoSpaceDN/>
        <w:bidi w:val="0"/>
        <w:adjustRightInd/>
        <w:snapToGrid/>
        <w:spacing w:beforeAutospacing="0" w:afterAutospacing="0" w:line="42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填表说明：</w:t>
      </w:r>
    </w:p>
    <w:p w14:paraId="569F2C3F">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一、</w:t>
      </w:r>
      <w:r>
        <w:rPr>
          <w:rFonts w:hint="eastAsia" w:ascii="仿宋_GB2312" w:hAnsi="仿宋_GB2312" w:eastAsia="仿宋_GB2312" w:cs="仿宋_GB2312"/>
          <w:color w:val="auto"/>
          <w:sz w:val="24"/>
          <w:szCs w:val="24"/>
          <w:highlight w:val="none"/>
        </w:rPr>
        <w:t>申请单位对填报信息内容真实性负责</w:t>
      </w:r>
      <w:r>
        <w:rPr>
          <w:rFonts w:hint="eastAsia" w:ascii="仿宋_GB2312" w:hAnsi="仿宋_GB2312" w:eastAsia="仿宋_GB2312" w:cs="仿宋_GB2312"/>
          <w:color w:val="auto"/>
          <w:sz w:val="24"/>
          <w:szCs w:val="24"/>
          <w:highlight w:val="none"/>
          <w:lang w:eastAsia="zh-CN"/>
        </w:rPr>
        <w:t>，经核实申请资料造假的，医保协议自动解除</w:t>
      </w:r>
      <w:r>
        <w:rPr>
          <w:rFonts w:hint="eastAsia" w:ascii="仿宋_GB2312" w:hAnsi="仿宋_GB2312" w:eastAsia="仿宋_GB2312" w:cs="仿宋_GB2312"/>
          <w:color w:val="auto"/>
          <w:sz w:val="24"/>
          <w:szCs w:val="24"/>
          <w:highlight w:val="none"/>
          <w:lang w:val="en-US" w:eastAsia="zh-CN"/>
        </w:rPr>
        <w:t>；</w:t>
      </w:r>
    </w:p>
    <w:p w14:paraId="319A5133">
      <w:pPr>
        <w:pStyle w:val="4"/>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二、机构代码为全国统一的国家医保定点机构代码；</w:t>
      </w:r>
    </w:p>
    <w:p w14:paraId="08AC48A7">
      <w:pPr>
        <w:pStyle w:val="4"/>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三、医疗机构按性质分为非营利性医疗机构和营利性医疗机构；</w:t>
      </w:r>
    </w:p>
    <w:p w14:paraId="18B3479A">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四、医疗机构类别包括：</w:t>
      </w:r>
    </w:p>
    <w:p w14:paraId="5AE01FCF">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（一）综合医院、中医医院、中西医结合医院、民族医医院、专科医院、康复医院；</w:t>
      </w:r>
    </w:p>
    <w:p w14:paraId="2707B5D9">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（二）专科疾病防治院（所、站）、妇幼保健院；</w:t>
      </w:r>
    </w:p>
    <w:p w14:paraId="1718F699">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（三）社区卫生服务中心（站）、中心卫生院、乡镇卫生院、街道卫生院、门诊部、诊所、卫生所（站）、村卫生室（所）；</w:t>
      </w:r>
    </w:p>
    <w:p w14:paraId="22DBEFB8">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（四）独立设置的急救中心；</w:t>
      </w:r>
    </w:p>
    <w:p w14:paraId="2305C097">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（五）安宁疗护中心、血液透析中心、护理院；</w:t>
      </w:r>
    </w:p>
    <w:p w14:paraId="38B305F9">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（六）养老机构内设的医疗机构。</w:t>
      </w:r>
    </w:p>
    <w:p w14:paraId="040AC4C4">
      <w:pPr>
        <w:pStyle w:val="5"/>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highlight w:val="none"/>
          <w:lang w:val="en-US" w:eastAsia="zh-CN"/>
        </w:rPr>
        <w:t>五、卫生健康部门出具的医疗机构级别等级批复文件（等级变更时提供）。</w:t>
      </w:r>
    </w:p>
    <w:p w14:paraId="06A932A0">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六、变更银行账户时应提交银行开户许可证复印件。</w:t>
      </w:r>
    </w:p>
    <w:p w14:paraId="4D2752C4">
      <w:pPr>
        <w:spacing w:line="500" w:lineRule="exact"/>
        <w:rPr>
          <w:rFonts w:hint="eastAsia" w:ascii="黑体" w:hAnsi="黑体" w:eastAsia="黑体" w:cs="黑体"/>
          <w:color w:val="auto"/>
          <w:sz w:val="32"/>
          <w:szCs w:val="32"/>
          <w:lang w:val="en-US" w:eastAsia="zh-CN"/>
        </w:rPr>
      </w:pPr>
      <w:r>
        <w:rPr>
          <w:rFonts w:hint="eastAsia"/>
          <w:color w:val="auto"/>
        </w:rPr>
        <w:br w:type="page"/>
      </w:r>
      <w:r>
        <w:rPr>
          <w:rFonts w:hint="eastAsia" w:ascii="黑体" w:hAnsi="黑体" w:eastAsia="黑体" w:cs="黑体"/>
          <w:color w:val="auto"/>
          <w:sz w:val="32"/>
          <w:szCs w:val="32"/>
          <w:lang w:val="en-US" w:eastAsia="zh-CN"/>
        </w:rPr>
        <w:t>附件14</w:t>
      </w:r>
    </w:p>
    <w:p w14:paraId="305912D6">
      <w:pPr>
        <w:pageBreakBefore w:val="0"/>
        <w:widowControl/>
        <w:wordWrap/>
        <w:topLinePunct w:val="0"/>
        <w:bidi w:val="0"/>
        <w:snapToGrid/>
        <w:spacing w:before="0" w:beforeAutospacing="0" w:after="0" w:afterAutospacing="0" w:line="500" w:lineRule="exact"/>
        <w:jc w:val="center"/>
        <w:textAlignment w:val="auto"/>
        <w:rPr>
          <w:rFonts w:hint="eastAsia" w:ascii="方正小标宋_GBK" w:hAnsi="方正小标宋_GBK" w:eastAsia="方正小标宋_GBK" w:cs="方正小标宋_GBK"/>
          <w:b w:val="0"/>
          <w:i w:val="0"/>
          <w:caps w:val="0"/>
          <w:spacing w:val="0"/>
          <w:w w:val="100"/>
          <w:kern w:val="2"/>
          <w:sz w:val="44"/>
          <w:szCs w:val="44"/>
          <w:highlight w:val="none"/>
          <w:lang w:val="en-US" w:eastAsia="zh-CN"/>
        </w:rPr>
      </w:pPr>
      <w:r>
        <w:rPr>
          <w:rFonts w:hint="eastAsia" w:ascii="方正小标宋_GBK" w:hAnsi="方正小标宋_GBK" w:eastAsia="方正小标宋_GBK" w:cs="方正小标宋_GBK"/>
          <w:b w:val="0"/>
          <w:i w:val="0"/>
          <w:caps w:val="0"/>
          <w:color w:val="auto"/>
          <w:spacing w:val="0"/>
          <w:w w:val="100"/>
          <w:kern w:val="2"/>
          <w:sz w:val="44"/>
          <w:szCs w:val="44"/>
          <w:highlight w:val="none"/>
          <w:lang w:val="en-US" w:eastAsia="zh-CN"/>
        </w:rPr>
        <w:t>鄂州市医疗保障定点医药机构</w:t>
      </w:r>
    </w:p>
    <w:p w14:paraId="6A60567D">
      <w:pPr>
        <w:pageBreakBefore w:val="0"/>
        <w:widowControl/>
        <w:wordWrap/>
        <w:topLinePunct w:val="0"/>
        <w:bidi w:val="0"/>
        <w:snapToGrid/>
        <w:spacing w:before="0" w:beforeAutospacing="0" w:after="0" w:afterAutospacing="0" w:line="500" w:lineRule="exact"/>
        <w:jc w:val="center"/>
        <w:textAlignment w:val="auto"/>
        <w:rPr>
          <w:rFonts w:hint="eastAsia" w:ascii="方正小标宋_GBK" w:hAnsi="方正小标宋_GBK" w:eastAsia="方正小标宋_GBK" w:cs="方正小标宋_GBK"/>
          <w:b w:val="0"/>
          <w:i w:val="0"/>
          <w:caps w:val="0"/>
          <w:color w:val="auto"/>
          <w:spacing w:val="0"/>
          <w:w w:val="100"/>
          <w:kern w:val="2"/>
          <w:sz w:val="44"/>
          <w:szCs w:val="44"/>
          <w:highlight w:val="none"/>
          <w:lang w:val="en-US" w:eastAsia="zh-CN"/>
        </w:rPr>
      </w:pPr>
      <w:r>
        <w:rPr>
          <w:rFonts w:hint="eastAsia" w:ascii="方正小标宋_GBK" w:hAnsi="方正小标宋_GBK" w:eastAsia="方正小标宋_GBK" w:cs="方正小标宋_GBK"/>
          <w:b w:val="0"/>
          <w:i w:val="0"/>
          <w:caps w:val="0"/>
          <w:color w:val="auto"/>
          <w:spacing w:val="0"/>
          <w:w w:val="100"/>
          <w:kern w:val="2"/>
          <w:sz w:val="44"/>
          <w:szCs w:val="44"/>
          <w:highlight w:val="none"/>
          <w:lang w:val="en-US" w:eastAsia="zh-CN"/>
        </w:rPr>
        <w:t>协议变更申请表</w:t>
      </w:r>
    </w:p>
    <w:tbl>
      <w:tblPr>
        <w:tblStyle w:val="11"/>
        <w:tblW w:w="9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8"/>
        <w:gridCol w:w="2400"/>
        <w:gridCol w:w="2077"/>
        <w:gridCol w:w="2097"/>
      </w:tblGrid>
      <w:tr w14:paraId="5918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8" w:type="dxa"/>
            <w:noWrap w:val="0"/>
            <w:vAlign w:val="center"/>
          </w:tcPr>
          <w:p w14:paraId="0FEF5475">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机构名称</w:t>
            </w:r>
          </w:p>
        </w:tc>
        <w:tc>
          <w:tcPr>
            <w:tcW w:w="2400" w:type="dxa"/>
            <w:noWrap/>
            <w:vAlign w:val="center"/>
          </w:tcPr>
          <w:p w14:paraId="18ECB7DB">
            <w:pPr>
              <w:jc w:val="left"/>
              <w:rPr>
                <w:rFonts w:hint="eastAsia" w:ascii="仿宋_GB2312" w:hAnsi="仿宋_GB2312" w:eastAsia="仿宋_GB2312" w:cs="仿宋_GB2312"/>
                <w:i w:val="0"/>
                <w:color w:val="auto"/>
                <w:sz w:val="24"/>
                <w:szCs w:val="24"/>
                <w:u w:val="none"/>
              </w:rPr>
            </w:pPr>
          </w:p>
        </w:tc>
        <w:tc>
          <w:tcPr>
            <w:tcW w:w="2077" w:type="dxa"/>
            <w:noWrap w:val="0"/>
            <w:vAlign w:val="center"/>
          </w:tcPr>
          <w:p w14:paraId="7BB59DDD">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医保机构代码</w:t>
            </w:r>
          </w:p>
        </w:tc>
        <w:tc>
          <w:tcPr>
            <w:tcW w:w="2097" w:type="dxa"/>
            <w:noWrap/>
            <w:vAlign w:val="center"/>
          </w:tcPr>
          <w:p w14:paraId="1F0083B5">
            <w:pPr>
              <w:jc w:val="left"/>
              <w:rPr>
                <w:rFonts w:hint="eastAsia" w:ascii="仿宋_GB2312" w:hAnsi="仿宋_GB2312" w:eastAsia="仿宋_GB2312" w:cs="仿宋_GB2312"/>
                <w:i w:val="0"/>
                <w:color w:val="auto"/>
                <w:sz w:val="24"/>
                <w:szCs w:val="24"/>
                <w:u w:val="none"/>
              </w:rPr>
            </w:pPr>
          </w:p>
        </w:tc>
      </w:tr>
      <w:tr w14:paraId="627F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8" w:type="dxa"/>
            <w:noWrap w:val="0"/>
            <w:vAlign w:val="center"/>
          </w:tcPr>
          <w:p w14:paraId="100BA200">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地址</w:t>
            </w:r>
          </w:p>
        </w:tc>
        <w:tc>
          <w:tcPr>
            <w:tcW w:w="6574" w:type="dxa"/>
            <w:gridSpan w:val="3"/>
            <w:noWrap/>
            <w:vAlign w:val="center"/>
          </w:tcPr>
          <w:p w14:paraId="723D6944">
            <w:pPr>
              <w:jc w:val="left"/>
              <w:rPr>
                <w:rFonts w:hint="eastAsia" w:ascii="仿宋_GB2312" w:hAnsi="仿宋_GB2312" w:eastAsia="仿宋_GB2312" w:cs="仿宋_GB2312"/>
                <w:i w:val="0"/>
                <w:color w:val="auto"/>
                <w:sz w:val="24"/>
                <w:szCs w:val="24"/>
                <w:u w:val="none"/>
              </w:rPr>
            </w:pPr>
          </w:p>
        </w:tc>
      </w:tr>
      <w:tr w14:paraId="11822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8" w:type="dxa"/>
            <w:noWrap w:val="0"/>
            <w:vAlign w:val="center"/>
          </w:tcPr>
          <w:p w14:paraId="1F397C60">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kern w:val="0"/>
                <w:sz w:val="24"/>
                <w:szCs w:val="24"/>
                <w:u w:val="none"/>
                <w:lang w:val="en-US" w:eastAsia="zh-CN" w:bidi="ar"/>
              </w:rPr>
              <w:t>统一社会信用代码</w:t>
            </w:r>
          </w:p>
        </w:tc>
        <w:tc>
          <w:tcPr>
            <w:tcW w:w="2400" w:type="dxa"/>
            <w:noWrap/>
            <w:vAlign w:val="center"/>
          </w:tcPr>
          <w:p w14:paraId="19CE7486">
            <w:pPr>
              <w:jc w:val="left"/>
              <w:rPr>
                <w:rFonts w:hint="eastAsia" w:ascii="仿宋_GB2312" w:hAnsi="仿宋_GB2312" w:eastAsia="仿宋_GB2312" w:cs="仿宋_GB2312"/>
                <w:i w:val="0"/>
                <w:color w:val="auto"/>
                <w:sz w:val="24"/>
                <w:szCs w:val="24"/>
                <w:u w:val="none"/>
              </w:rPr>
            </w:pPr>
          </w:p>
        </w:tc>
        <w:tc>
          <w:tcPr>
            <w:tcW w:w="2077" w:type="dxa"/>
            <w:noWrap w:val="0"/>
            <w:vAlign w:val="center"/>
          </w:tcPr>
          <w:p w14:paraId="7B7D9EED">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sz w:val="24"/>
                <w:szCs w:val="24"/>
                <w:u w:val="none"/>
                <w:lang w:val="en-US" w:eastAsia="zh-CN"/>
              </w:rPr>
              <w:t>所属医保区划</w:t>
            </w:r>
          </w:p>
        </w:tc>
        <w:tc>
          <w:tcPr>
            <w:tcW w:w="2097" w:type="dxa"/>
            <w:noWrap/>
            <w:vAlign w:val="center"/>
          </w:tcPr>
          <w:p w14:paraId="56F52E73">
            <w:pPr>
              <w:jc w:val="left"/>
              <w:rPr>
                <w:rFonts w:hint="eastAsia" w:ascii="仿宋_GB2312" w:hAnsi="仿宋_GB2312" w:eastAsia="仿宋_GB2312" w:cs="仿宋_GB2312"/>
                <w:i w:val="0"/>
                <w:color w:val="auto"/>
                <w:sz w:val="24"/>
                <w:szCs w:val="24"/>
                <w:u w:val="none"/>
              </w:rPr>
            </w:pPr>
          </w:p>
        </w:tc>
      </w:tr>
      <w:tr w14:paraId="44B2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8" w:type="dxa"/>
            <w:noWrap w:val="0"/>
            <w:vAlign w:val="center"/>
          </w:tcPr>
          <w:p w14:paraId="5CBC2CD5">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法定代表人</w:t>
            </w:r>
          </w:p>
        </w:tc>
        <w:tc>
          <w:tcPr>
            <w:tcW w:w="2400" w:type="dxa"/>
            <w:noWrap w:val="0"/>
            <w:vAlign w:val="center"/>
          </w:tcPr>
          <w:p w14:paraId="1FC55921">
            <w:pPr>
              <w:jc w:val="left"/>
              <w:rPr>
                <w:rFonts w:hint="eastAsia" w:ascii="仿宋_GB2312" w:hAnsi="仿宋_GB2312" w:eastAsia="仿宋_GB2312" w:cs="仿宋_GB2312"/>
                <w:i w:val="0"/>
                <w:color w:val="auto"/>
                <w:sz w:val="24"/>
                <w:szCs w:val="24"/>
                <w:u w:val="none"/>
              </w:rPr>
            </w:pPr>
          </w:p>
        </w:tc>
        <w:tc>
          <w:tcPr>
            <w:tcW w:w="2077" w:type="dxa"/>
            <w:noWrap w:val="0"/>
            <w:vAlign w:val="center"/>
          </w:tcPr>
          <w:p w14:paraId="6B62221D">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身份证号</w:t>
            </w:r>
          </w:p>
        </w:tc>
        <w:tc>
          <w:tcPr>
            <w:tcW w:w="2097" w:type="dxa"/>
            <w:noWrap/>
            <w:vAlign w:val="center"/>
          </w:tcPr>
          <w:p w14:paraId="7AB87149">
            <w:pPr>
              <w:jc w:val="left"/>
              <w:rPr>
                <w:rFonts w:hint="eastAsia" w:ascii="仿宋_GB2312" w:hAnsi="仿宋_GB2312" w:eastAsia="仿宋_GB2312" w:cs="仿宋_GB2312"/>
                <w:i w:val="0"/>
                <w:color w:val="auto"/>
                <w:sz w:val="24"/>
                <w:szCs w:val="24"/>
                <w:u w:val="none"/>
              </w:rPr>
            </w:pPr>
          </w:p>
        </w:tc>
      </w:tr>
      <w:tr w14:paraId="775F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8" w:type="dxa"/>
            <w:noWrap w:val="0"/>
            <w:vAlign w:val="center"/>
          </w:tcPr>
          <w:p w14:paraId="5494794A">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主要负责人/实际控制人</w:t>
            </w:r>
          </w:p>
        </w:tc>
        <w:tc>
          <w:tcPr>
            <w:tcW w:w="2400" w:type="dxa"/>
            <w:noWrap/>
            <w:vAlign w:val="center"/>
          </w:tcPr>
          <w:p w14:paraId="36791161">
            <w:pPr>
              <w:jc w:val="left"/>
              <w:rPr>
                <w:rFonts w:hint="eastAsia" w:ascii="仿宋_GB2312" w:hAnsi="仿宋_GB2312" w:eastAsia="仿宋_GB2312" w:cs="仿宋_GB2312"/>
                <w:i w:val="0"/>
                <w:color w:val="auto"/>
                <w:sz w:val="24"/>
                <w:szCs w:val="24"/>
                <w:u w:val="none"/>
              </w:rPr>
            </w:pPr>
          </w:p>
        </w:tc>
        <w:tc>
          <w:tcPr>
            <w:tcW w:w="2077" w:type="dxa"/>
            <w:noWrap w:val="0"/>
            <w:vAlign w:val="center"/>
          </w:tcPr>
          <w:p w14:paraId="10BB9ED2">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身份证号</w:t>
            </w:r>
          </w:p>
        </w:tc>
        <w:tc>
          <w:tcPr>
            <w:tcW w:w="2097" w:type="dxa"/>
            <w:noWrap/>
            <w:vAlign w:val="center"/>
          </w:tcPr>
          <w:p w14:paraId="11881160">
            <w:pPr>
              <w:jc w:val="left"/>
              <w:rPr>
                <w:rFonts w:hint="eastAsia" w:ascii="仿宋_GB2312" w:hAnsi="仿宋_GB2312" w:eastAsia="仿宋_GB2312" w:cs="仿宋_GB2312"/>
                <w:i w:val="0"/>
                <w:color w:val="auto"/>
                <w:sz w:val="24"/>
                <w:szCs w:val="24"/>
                <w:u w:val="none"/>
              </w:rPr>
            </w:pPr>
          </w:p>
        </w:tc>
      </w:tr>
      <w:tr w14:paraId="78C5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8" w:type="dxa"/>
            <w:noWrap w:val="0"/>
            <w:vAlign w:val="center"/>
          </w:tcPr>
          <w:p w14:paraId="2ECD4C11">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医保部门负责人</w:t>
            </w:r>
          </w:p>
        </w:tc>
        <w:tc>
          <w:tcPr>
            <w:tcW w:w="2400" w:type="dxa"/>
            <w:noWrap/>
            <w:vAlign w:val="center"/>
          </w:tcPr>
          <w:p w14:paraId="0A5F19B2">
            <w:pPr>
              <w:jc w:val="left"/>
              <w:rPr>
                <w:rFonts w:hint="eastAsia" w:ascii="仿宋_GB2312" w:hAnsi="仿宋_GB2312" w:eastAsia="仿宋_GB2312" w:cs="仿宋_GB2312"/>
                <w:i w:val="0"/>
                <w:color w:val="auto"/>
                <w:sz w:val="24"/>
                <w:szCs w:val="24"/>
                <w:u w:val="none"/>
              </w:rPr>
            </w:pPr>
          </w:p>
        </w:tc>
        <w:tc>
          <w:tcPr>
            <w:tcW w:w="2077" w:type="dxa"/>
            <w:noWrap w:val="0"/>
            <w:vAlign w:val="center"/>
          </w:tcPr>
          <w:p w14:paraId="08E79F1B">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联系电话</w:t>
            </w:r>
          </w:p>
        </w:tc>
        <w:tc>
          <w:tcPr>
            <w:tcW w:w="2097" w:type="dxa"/>
            <w:noWrap/>
            <w:vAlign w:val="center"/>
          </w:tcPr>
          <w:p w14:paraId="5D0E8A12">
            <w:pPr>
              <w:jc w:val="left"/>
              <w:rPr>
                <w:rFonts w:hint="eastAsia" w:ascii="仿宋_GB2312" w:hAnsi="仿宋_GB2312" w:eastAsia="仿宋_GB2312" w:cs="仿宋_GB2312"/>
                <w:i w:val="0"/>
                <w:color w:val="auto"/>
                <w:sz w:val="24"/>
                <w:szCs w:val="24"/>
                <w:u w:val="none"/>
              </w:rPr>
            </w:pPr>
          </w:p>
        </w:tc>
      </w:tr>
      <w:tr w14:paraId="654A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8" w:type="dxa"/>
            <w:noWrap w:val="0"/>
            <w:vAlign w:val="center"/>
          </w:tcPr>
          <w:p w14:paraId="39F4181B">
            <w:pPr>
              <w:keepNext w:val="0"/>
              <w:keepLines w:val="0"/>
              <w:widowControl/>
              <w:suppressLineNumbers w:val="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申请事项</w:t>
            </w:r>
          </w:p>
        </w:tc>
        <w:tc>
          <w:tcPr>
            <w:tcW w:w="6574" w:type="dxa"/>
            <w:gridSpan w:val="3"/>
            <w:noWrap/>
            <w:vAlign w:val="center"/>
          </w:tcPr>
          <w:p w14:paraId="6F878B01">
            <w:pPr>
              <w:keepNext w:val="0"/>
              <w:keepLines w:val="0"/>
              <w:widowControl/>
              <w:suppressLineNumbers w:val="0"/>
              <w:spacing w:line="240" w:lineRule="exact"/>
              <w:jc w:val="left"/>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中止医保协议□     恢复医保协议□</w:t>
            </w:r>
          </w:p>
          <w:p w14:paraId="0E297874">
            <w:pPr>
              <w:keepNext w:val="0"/>
              <w:keepLines w:val="0"/>
              <w:widowControl/>
              <w:suppressLineNumbers w:val="0"/>
              <w:spacing w:line="24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解除医保协议□     不再续签医保协议□</w:t>
            </w:r>
          </w:p>
        </w:tc>
      </w:tr>
      <w:tr w14:paraId="383B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8" w:type="dxa"/>
            <w:noWrap w:val="0"/>
            <w:vAlign w:val="center"/>
          </w:tcPr>
          <w:p w14:paraId="276616C8">
            <w:pPr>
              <w:keepNext w:val="0"/>
              <w:keepLines w:val="0"/>
              <w:widowControl/>
              <w:suppressLineNumbers w:val="0"/>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申请理由</w:t>
            </w:r>
          </w:p>
        </w:tc>
        <w:tc>
          <w:tcPr>
            <w:tcW w:w="6574" w:type="dxa"/>
            <w:gridSpan w:val="3"/>
            <w:noWrap/>
            <w:vAlign w:val="center"/>
          </w:tcPr>
          <w:p w14:paraId="1ACBD4B5">
            <w:pPr>
              <w:keepNext w:val="0"/>
              <w:keepLines w:val="0"/>
              <w:widowControl/>
              <w:suppressLineNumbers w:val="0"/>
              <w:jc w:val="left"/>
              <w:textAlignment w:val="center"/>
              <w:rPr>
                <w:rFonts w:hint="eastAsia" w:ascii="仿宋_GB2312" w:hAnsi="仿宋_GB2312" w:eastAsia="仿宋_GB2312" w:cs="仿宋_GB2312"/>
                <w:i w:val="0"/>
                <w:color w:val="auto"/>
                <w:kern w:val="0"/>
                <w:sz w:val="24"/>
                <w:szCs w:val="24"/>
                <w:u w:val="none"/>
                <w:lang w:val="en-US" w:eastAsia="zh-CN" w:bidi="ar"/>
              </w:rPr>
            </w:pPr>
          </w:p>
        </w:tc>
      </w:tr>
      <w:tr w14:paraId="438E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02" w:type="dxa"/>
            <w:gridSpan w:val="4"/>
            <w:noWrap w:val="0"/>
            <w:vAlign w:val="center"/>
          </w:tcPr>
          <w:p w14:paraId="04E53113">
            <w:pPr>
              <w:keepNext w:val="0"/>
              <w:keepLines w:val="0"/>
              <w:widowControl/>
              <w:suppressLineNumbers w:val="0"/>
              <w:spacing w:line="280" w:lineRule="exact"/>
              <w:jc w:val="left"/>
              <w:textAlignment w:val="center"/>
              <w:rPr>
                <w:rFonts w:hint="eastAsia" w:ascii="仿宋_GB2312" w:hAnsi="仿宋_GB2312" w:eastAsia="仿宋_GB2312" w:cs="仿宋_GB2312"/>
                <w:b/>
                <w:bCs/>
                <w:i w:val="0"/>
                <w:color w:val="auto"/>
                <w:kern w:val="0"/>
                <w:sz w:val="24"/>
                <w:szCs w:val="24"/>
                <w:u w:val="none"/>
                <w:lang w:val="en-US" w:eastAsia="zh-CN" w:bidi="ar"/>
              </w:rPr>
            </w:pPr>
            <w:r>
              <w:rPr>
                <w:rFonts w:hint="eastAsia" w:ascii="仿宋_GB2312" w:hAnsi="仿宋_GB2312" w:eastAsia="仿宋_GB2312" w:cs="仿宋_GB2312"/>
                <w:b/>
                <w:bCs/>
                <w:i w:val="0"/>
                <w:color w:val="auto"/>
                <w:kern w:val="0"/>
                <w:sz w:val="24"/>
                <w:szCs w:val="24"/>
                <w:u w:val="none"/>
                <w:lang w:val="en-US" w:eastAsia="zh-CN" w:bidi="ar"/>
              </w:rPr>
              <w:t>（以下内容由主动提出中止、解除或不再续签的机构填写）</w:t>
            </w:r>
          </w:p>
          <w:p w14:paraId="530D03E8">
            <w:pPr>
              <w:keepNext w:val="0"/>
              <w:keepLines w:val="0"/>
              <w:widowControl/>
              <w:suppressLineNumbers w:val="0"/>
              <w:spacing w:line="280" w:lineRule="exact"/>
              <w:ind w:firstLine="440"/>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本机构自愿按照政策规定及相关要求，提交有关资料，申请中止/解除/不再续签鄂州市医疗保障定点协议，从</w:t>
            </w:r>
            <w:r>
              <w:rPr>
                <w:rFonts w:hint="eastAsia" w:ascii="仿宋_GB2312" w:hAnsi="仿宋_GB2312" w:eastAsia="仿宋_GB2312" w:cs="仿宋_GB2312"/>
                <w:i w:val="0"/>
                <w:color w:val="auto"/>
                <w:kern w:val="0"/>
                <w:sz w:val="24"/>
                <w:szCs w:val="24"/>
                <w:u w:val="single"/>
                <w:lang w:val="en-US" w:eastAsia="zh-CN" w:bidi="ar"/>
              </w:rPr>
              <w:t xml:space="preserve">      </w:t>
            </w:r>
            <w:r>
              <w:rPr>
                <w:rFonts w:hint="eastAsia" w:ascii="仿宋_GB2312" w:hAnsi="仿宋_GB2312" w:eastAsia="仿宋_GB2312" w:cs="仿宋_GB2312"/>
                <w:i w:val="0"/>
                <w:color w:val="auto"/>
                <w:kern w:val="0"/>
                <w:sz w:val="24"/>
                <w:szCs w:val="24"/>
                <w:u w:val="none"/>
                <w:lang w:val="en-US" w:eastAsia="zh-CN" w:bidi="ar"/>
              </w:rPr>
              <w:t>开始停止医保结算，并郑重承诺：</w:t>
            </w:r>
            <w:r>
              <w:rPr>
                <w:rFonts w:hint="eastAsia" w:ascii="仿宋_GB2312" w:hAnsi="仿宋_GB2312" w:eastAsia="仿宋_GB2312" w:cs="仿宋_GB2312"/>
                <w:i w:val="0"/>
                <w:color w:val="auto"/>
                <w:kern w:val="0"/>
                <w:sz w:val="24"/>
                <w:szCs w:val="24"/>
                <w:u w:val="none"/>
                <w:lang w:val="en-US" w:eastAsia="zh-CN" w:bidi="ar"/>
              </w:rPr>
              <w:br w:type="textWrapping"/>
            </w:r>
            <w:r>
              <w:rPr>
                <w:rFonts w:hint="eastAsia" w:ascii="仿宋_GB2312" w:hAnsi="仿宋_GB2312" w:eastAsia="仿宋_GB2312" w:cs="仿宋_GB2312"/>
                <w:i w:val="0"/>
                <w:color w:val="auto"/>
                <w:kern w:val="0"/>
                <w:sz w:val="24"/>
                <w:szCs w:val="24"/>
                <w:u w:val="none"/>
                <w:lang w:val="en-US" w:eastAsia="zh-CN" w:bidi="ar"/>
              </w:rPr>
              <w:t xml:space="preserve">    本机构不存在违反《医疗保障基金使用监督管理条例》《医疗机构医疗保障定点管理暂行办法》《零售药店医疗保障定点管理暂行办法》等法律法规、规章及上级文件有关规定的情形，</w:t>
            </w:r>
            <w:r>
              <w:rPr>
                <w:rFonts w:hint="default" w:ascii="仿宋_GB2312" w:hAnsi="仿宋_GB2312" w:eastAsia="仿宋_GB2312" w:cs="仿宋_GB2312"/>
                <w:i w:val="0"/>
                <w:color w:val="auto"/>
                <w:kern w:val="0"/>
                <w:sz w:val="24"/>
                <w:szCs w:val="24"/>
                <w:u w:val="none"/>
                <w:lang w:val="zh-CN" w:eastAsia="zh-CN" w:bidi="ar"/>
              </w:rPr>
              <w:t>并对所提交资料实质内容的真实性负责，如有提供虚假不实资料，本单位将承担由此带来的一切法律、经济等方面的后果及责任。</w:t>
            </w:r>
          </w:p>
          <w:p w14:paraId="25351F38">
            <w:pPr>
              <w:keepNext w:val="0"/>
              <w:keepLines w:val="0"/>
              <w:widowControl/>
              <w:suppressLineNumbers w:val="0"/>
              <w:spacing w:line="280" w:lineRule="exact"/>
              <w:ind w:firstLine="440"/>
              <w:jc w:val="left"/>
              <w:textAlignment w:val="center"/>
              <w:rPr>
                <w:rFonts w:hint="eastAsia"/>
                <w:color w:val="auto"/>
                <w:lang w:val="en-US" w:eastAsia="zh-CN"/>
              </w:rPr>
            </w:pPr>
            <w:r>
              <w:rPr>
                <w:rFonts w:hint="eastAsia" w:ascii="仿宋_GB2312" w:hAnsi="仿宋_GB2312" w:eastAsia="仿宋_GB2312" w:cs="仿宋_GB2312"/>
                <w:i w:val="0"/>
                <w:color w:val="auto"/>
                <w:kern w:val="0"/>
                <w:sz w:val="24"/>
                <w:szCs w:val="24"/>
                <w:u w:val="none"/>
                <w:lang w:val="en-US" w:eastAsia="zh-CN" w:bidi="ar"/>
              </w:rPr>
              <w:t>本机构了解医保协议中止超过180天仍未提出继续履行医保协议申请，医保协议自动终止。</w:t>
            </w:r>
          </w:p>
          <w:p w14:paraId="7C8B28CD">
            <w:pPr>
              <w:pStyle w:val="5"/>
              <w:spacing w:line="280" w:lineRule="exact"/>
              <w:ind w:left="0" w:leftChars="0" w:firstLine="0" w:firstLineChars="0"/>
              <w:jc w:val="left"/>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bCs/>
                <w:i w:val="0"/>
                <w:color w:val="auto"/>
                <w:kern w:val="0"/>
                <w:sz w:val="24"/>
                <w:szCs w:val="24"/>
                <w:u w:val="none"/>
                <w:lang w:val="en-US" w:eastAsia="zh-CN" w:bidi="ar"/>
              </w:rPr>
              <w:t>（以下内容由申请恢复协议机构填写）</w:t>
            </w:r>
          </w:p>
          <w:p w14:paraId="0B9D87F8">
            <w:pPr>
              <w:keepNext w:val="0"/>
              <w:keepLines w:val="0"/>
              <w:pageBreakBefore w:val="0"/>
              <w:widowControl/>
              <w:suppressLineNumbers w:val="0"/>
              <w:kinsoku/>
              <w:wordWrap/>
              <w:overflowPunct/>
              <w:topLinePunct w:val="0"/>
              <w:autoSpaceDE/>
              <w:autoSpaceDN/>
              <w:bidi w:val="0"/>
              <w:adjustRightInd/>
              <w:snapToGrid/>
              <w:spacing w:line="280" w:lineRule="exact"/>
              <w:ind w:firstLine="480" w:firstLineChars="200"/>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本机构因主动提出中止协议□/被协议处理□，医保协议自</w:t>
            </w:r>
            <w:r>
              <w:rPr>
                <w:rFonts w:hint="eastAsia" w:ascii="仿宋_GB2312" w:hAnsi="仿宋_GB2312" w:eastAsia="仿宋_GB2312" w:cs="仿宋_GB2312"/>
                <w:i w:val="0"/>
                <w:color w:val="auto"/>
                <w:kern w:val="0"/>
                <w:sz w:val="24"/>
                <w:szCs w:val="24"/>
                <w:u w:val="single"/>
                <w:lang w:val="en-US" w:eastAsia="zh-CN" w:bidi="ar"/>
              </w:rPr>
              <w:t xml:space="preserve">         </w:t>
            </w:r>
            <w:r>
              <w:rPr>
                <w:rFonts w:hint="eastAsia" w:ascii="仿宋_GB2312" w:hAnsi="仿宋_GB2312" w:eastAsia="仿宋_GB2312" w:cs="仿宋_GB2312"/>
                <w:i w:val="0"/>
                <w:color w:val="auto"/>
                <w:kern w:val="0"/>
                <w:sz w:val="24"/>
                <w:szCs w:val="24"/>
                <w:u w:val="none"/>
                <w:lang w:val="en-US" w:eastAsia="zh-CN" w:bidi="ar"/>
              </w:rPr>
              <w:t>开始中止。现因主动申请中止期结束□/协议处理期结束完成整改□申请验收，并郑重承诺：（以下内容由被协议处理机构填写）</w:t>
            </w:r>
          </w:p>
          <w:p w14:paraId="2662C718">
            <w:pPr>
              <w:keepNext w:val="0"/>
              <w:keepLines w:val="0"/>
              <w:pageBreakBefore w:val="0"/>
              <w:widowControl/>
              <w:suppressLineNumbers w:val="0"/>
              <w:kinsoku/>
              <w:wordWrap/>
              <w:overflowPunct/>
              <w:topLinePunct w:val="0"/>
              <w:autoSpaceDE/>
              <w:autoSpaceDN/>
              <w:bidi w:val="0"/>
              <w:adjustRightInd/>
              <w:snapToGrid/>
              <w:spacing w:line="280" w:lineRule="exact"/>
              <w:ind w:firstLine="480" w:firstLineChars="200"/>
              <w:jc w:val="left"/>
              <w:textAlignment w:val="center"/>
              <w:rPr>
                <w:rFonts w:hint="default" w:ascii="仿宋_GB2312" w:hAnsi="仿宋_GB2312" w:eastAsia="仿宋_GB2312" w:cs="仿宋_GB2312"/>
                <w:i w:val="0"/>
                <w:color w:val="auto"/>
                <w:kern w:val="0"/>
                <w:sz w:val="24"/>
                <w:szCs w:val="24"/>
                <w:u w:val="none"/>
                <w:lang w:val="zh-CN" w:eastAsia="zh-CN" w:bidi="ar"/>
              </w:rPr>
            </w:pPr>
            <w:r>
              <w:rPr>
                <w:rFonts w:hint="eastAsia" w:ascii="仿宋_GB2312" w:hAnsi="仿宋_GB2312" w:eastAsia="仿宋_GB2312" w:cs="仿宋_GB2312"/>
                <w:i w:val="0"/>
                <w:color w:val="auto"/>
                <w:kern w:val="0"/>
                <w:sz w:val="24"/>
                <w:szCs w:val="24"/>
                <w:u w:val="none"/>
                <w:lang w:val="en-US" w:eastAsia="zh-CN" w:bidi="ar"/>
              </w:rPr>
              <w:t>本机构已对《</w:t>
            </w:r>
            <w:r>
              <w:rPr>
                <w:rFonts w:hint="default" w:ascii="仿宋_GB2312" w:hAnsi="仿宋_GB2312" w:eastAsia="仿宋_GB2312" w:cs="仿宋_GB2312"/>
                <w:i w:val="0"/>
                <w:color w:val="auto"/>
                <w:kern w:val="0"/>
                <w:sz w:val="24"/>
                <w:szCs w:val="24"/>
                <w:u w:val="none"/>
                <w:lang w:val="en-US" w:eastAsia="zh-CN" w:bidi="ar"/>
              </w:rPr>
              <w:t>医保协议处理决定书</w:t>
            </w:r>
            <w:r>
              <w:rPr>
                <w:rFonts w:hint="eastAsia" w:ascii="仿宋_GB2312" w:hAnsi="仿宋_GB2312" w:eastAsia="仿宋_GB2312" w:cs="仿宋_GB2312"/>
                <w:i w:val="0"/>
                <w:color w:val="auto"/>
                <w:kern w:val="0"/>
                <w:sz w:val="24"/>
                <w:szCs w:val="24"/>
                <w:u w:val="none"/>
                <w:lang w:val="en-US" w:eastAsia="zh-CN" w:bidi="ar"/>
              </w:rPr>
              <w:t>》指出的违法违规违约情形（          ）完成整改，</w:t>
            </w:r>
            <w:r>
              <w:rPr>
                <w:rFonts w:hint="default" w:ascii="仿宋_GB2312" w:hAnsi="仿宋_GB2312" w:eastAsia="仿宋_GB2312" w:cs="仿宋_GB2312"/>
                <w:i w:val="0"/>
                <w:color w:val="auto"/>
                <w:kern w:val="0"/>
                <w:sz w:val="24"/>
                <w:szCs w:val="24"/>
                <w:u w:val="none"/>
                <w:lang w:val="zh-CN" w:eastAsia="zh-CN" w:bidi="ar"/>
              </w:rPr>
              <w:t>并对所提交资料实质内容的真实性负责，如有提供虚假不实资料，本</w:t>
            </w:r>
            <w:r>
              <w:rPr>
                <w:rFonts w:hint="eastAsia" w:ascii="仿宋_GB2312" w:hAnsi="仿宋_GB2312" w:eastAsia="仿宋_GB2312" w:cs="仿宋_GB2312"/>
                <w:i w:val="0"/>
                <w:color w:val="auto"/>
                <w:kern w:val="0"/>
                <w:sz w:val="24"/>
                <w:szCs w:val="24"/>
                <w:u w:val="none"/>
                <w:lang w:val="en-US" w:eastAsia="zh-CN" w:bidi="ar"/>
              </w:rPr>
              <w:t>机构</w:t>
            </w:r>
            <w:r>
              <w:rPr>
                <w:rFonts w:hint="default" w:ascii="仿宋_GB2312" w:hAnsi="仿宋_GB2312" w:eastAsia="仿宋_GB2312" w:cs="仿宋_GB2312"/>
                <w:i w:val="0"/>
                <w:color w:val="auto"/>
                <w:kern w:val="0"/>
                <w:sz w:val="24"/>
                <w:szCs w:val="24"/>
                <w:u w:val="none"/>
                <w:lang w:val="zh-CN" w:eastAsia="zh-CN" w:bidi="ar"/>
              </w:rPr>
              <w:t>将承担由此带来的一切法律、经济等方面的后果及责任。</w:t>
            </w:r>
          </w:p>
          <w:p w14:paraId="1E429930">
            <w:pPr>
              <w:pStyle w:val="5"/>
              <w:ind w:left="0" w:leftChars="0" w:firstLine="0" w:firstLineChars="0"/>
              <w:rPr>
                <w:rFonts w:hint="eastAsia" w:ascii="仿宋_GB2312" w:hAnsi="仿宋_GB2312" w:eastAsia="仿宋_GB2312" w:cs="仿宋_GB2312"/>
                <w:i w:val="0"/>
                <w:color w:val="auto"/>
                <w:kern w:val="0"/>
                <w:sz w:val="24"/>
                <w:szCs w:val="24"/>
                <w:u w:val="none"/>
                <w:lang w:val="en-US" w:eastAsia="zh-CN" w:bidi="ar"/>
              </w:rPr>
            </w:pPr>
          </w:p>
          <w:p w14:paraId="607FCCCD">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2880" w:firstLineChars="1200"/>
              <w:jc w:val="both"/>
              <w:textAlignment w:val="baseline"/>
              <w:rPr>
                <w:rFonts w:hint="eastAsia" w:ascii="仿宋_GB2312" w:hAnsi="仿宋_GB2312" w:eastAsia="仿宋_GB2312" w:cs="仿宋_GB2312"/>
                <w:b w:val="0"/>
                <w:i w:val="0"/>
                <w:caps w:val="0"/>
                <w:color w:val="auto"/>
                <w:spacing w:val="0"/>
                <w:w w:val="100"/>
                <w:kern w:val="0"/>
                <w:sz w:val="24"/>
                <w:szCs w:val="24"/>
                <w:lang w:eastAsia="zh-CN"/>
              </w:rPr>
            </w:pP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b w:val="0"/>
                <w:i w:val="0"/>
                <w:caps w:val="0"/>
                <w:color w:val="auto"/>
                <w:spacing w:val="0"/>
                <w:w w:val="100"/>
                <w:kern w:val="0"/>
                <w:sz w:val="24"/>
                <w:szCs w:val="24"/>
                <w:lang w:eastAsia="zh-CN"/>
              </w:rPr>
              <w:t xml:space="preserve">法定代表人（签名）：                            </w:t>
            </w:r>
          </w:p>
          <w:p w14:paraId="1BCC5BAD">
            <w:pPr>
              <w:pStyle w:val="16"/>
              <w:keepNext w:val="0"/>
              <w:keepLines w:val="0"/>
              <w:pageBreakBefore w:val="0"/>
              <w:kinsoku/>
              <w:wordWrap/>
              <w:overflowPunct/>
              <w:topLinePunct w:val="0"/>
              <w:bidi w:val="0"/>
              <w:adjustRightInd w:val="0"/>
              <w:snapToGrid w:val="0"/>
              <w:spacing w:line="240" w:lineRule="auto"/>
              <w:ind w:firstLine="5061" w:firstLineChars="2109"/>
              <w:rPr>
                <w:rFonts w:hint="eastAsia" w:ascii="仿宋_GB2312" w:hAnsi="仿宋_GB2312" w:eastAsia="仿宋_GB2312" w:cs="仿宋_GB2312"/>
                <w:b w:val="0"/>
                <w:i w:val="0"/>
                <w:caps w:val="0"/>
                <w:color w:val="auto"/>
                <w:spacing w:val="0"/>
                <w:w w:val="100"/>
                <w:kern w:val="0"/>
                <w:sz w:val="24"/>
                <w:szCs w:val="24"/>
                <w:lang w:eastAsia="zh-CN"/>
              </w:rPr>
            </w:pPr>
            <w:r>
              <w:rPr>
                <w:rFonts w:hint="eastAsia" w:ascii="仿宋_GB2312" w:hAnsi="仿宋_GB2312" w:eastAsia="仿宋_GB2312" w:cs="仿宋_GB2312"/>
                <w:b w:val="0"/>
                <w:i w:val="0"/>
                <w:caps w:val="0"/>
                <w:color w:val="auto"/>
                <w:spacing w:val="0"/>
                <w:w w:val="100"/>
                <w:kern w:val="0"/>
                <w:sz w:val="24"/>
                <w:szCs w:val="24"/>
                <w:lang w:eastAsia="zh-CN"/>
              </w:rPr>
              <w:t>（申请单位盖章）</w:t>
            </w:r>
          </w:p>
          <w:p w14:paraId="2FF97D93">
            <w:pPr>
              <w:pStyle w:val="16"/>
              <w:keepNext w:val="0"/>
              <w:keepLines w:val="0"/>
              <w:pageBreakBefore w:val="0"/>
              <w:kinsoku/>
              <w:wordWrap/>
              <w:overflowPunct/>
              <w:topLinePunct w:val="0"/>
              <w:bidi w:val="0"/>
              <w:adjustRightInd w:val="0"/>
              <w:snapToGrid w:val="0"/>
              <w:spacing w:line="240" w:lineRule="auto"/>
              <w:ind w:firstLine="5061" w:firstLineChars="2109"/>
              <w:rPr>
                <w:rFonts w:hint="eastAsia" w:ascii="仿宋_GB2312" w:hAnsi="仿宋_GB2312" w:eastAsia="仿宋_GB2312" w:cs="仿宋_GB2312"/>
                <w:b w:val="0"/>
                <w:i w:val="0"/>
                <w:caps w:val="0"/>
                <w:color w:val="auto"/>
                <w:spacing w:val="0"/>
                <w:w w:val="100"/>
                <w:kern w:val="0"/>
                <w:sz w:val="24"/>
                <w:szCs w:val="24"/>
                <w:lang w:val="en-US" w:eastAsia="zh-CN"/>
              </w:rPr>
            </w:pPr>
            <w:r>
              <w:rPr>
                <w:rFonts w:hint="eastAsia" w:ascii="仿宋_GB2312" w:hAnsi="仿宋_GB2312" w:eastAsia="仿宋_GB2312" w:cs="仿宋_GB2312"/>
                <w:b w:val="0"/>
                <w:i w:val="0"/>
                <w:caps w:val="0"/>
                <w:color w:val="auto"/>
                <w:spacing w:val="0"/>
                <w:w w:val="100"/>
                <w:kern w:val="0"/>
                <w:sz w:val="24"/>
                <w:szCs w:val="24"/>
                <w:lang w:val="en-US" w:eastAsia="zh-CN"/>
              </w:rPr>
              <w:t xml:space="preserve">        年  月  日</w:t>
            </w:r>
          </w:p>
        </w:tc>
      </w:tr>
      <w:tr w14:paraId="44A5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02" w:type="dxa"/>
            <w:gridSpan w:val="4"/>
            <w:noWrap w:val="0"/>
            <w:vAlign w:val="top"/>
          </w:tcPr>
          <w:p w14:paraId="57ECC651">
            <w:pPr>
              <w:keepNext w:val="0"/>
              <w:keepLines w:val="0"/>
              <w:pageBreakBefore w:val="0"/>
              <w:widowControl w:val="0"/>
              <w:kinsoku/>
              <w:wordWrap/>
              <w:overflowPunct/>
              <w:topLinePunct w:val="0"/>
              <w:autoSpaceDE/>
              <w:autoSpaceDN/>
              <w:bidi w:val="0"/>
              <w:adjustRightInd/>
              <w:snapToGrid/>
              <w:spacing w:beforeLines="0" w:afterLines="0" w:line="400" w:lineRule="exact"/>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初审</w:t>
            </w:r>
            <w:r>
              <w:rPr>
                <w:rFonts w:hint="eastAsia" w:ascii="仿宋_GB2312" w:hAnsi="仿宋_GB2312" w:eastAsia="仿宋_GB2312" w:cs="仿宋_GB2312"/>
                <w:color w:val="auto"/>
                <w:sz w:val="24"/>
                <w:szCs w:val="24"/>
                <w:highlight w:val="none"/>
                <w:lang w:val="en-US" w:eastAsia="zh-CN"/>
              </w:rPr>
              <w:t>意见：</w:t>
            </w:r>
          </w:p>
          <w:p w14:paraId="48938B34">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                                                经办人：</w:t>
            </w:r>
          </w:p>
          <w:p w14:paraId="4B919C5E">
            <w:pPr>
              <w:pStyle w:val="4"/>
              <w:keepNext w:val="0"/>
              <w:keepLines w:val="0"/>
              <w:pageBreakBefore w:val="0"/>
              <w:widowControl w:val="0"/>
              <w:kinsoku/>
              <w:wordWrap/>
              <w:overflowPunct/>
              <w:topLinePunct w:val="0"/>
              <w:autoSpaceDE/>
              <w:autoSpaceDN/>
              <w:bidi w:val="0"/>
              <w:adjustRightInd/>
              <w:snapToGrid/>
              <w:spacing w:beforeLines="0" w:afterLines="0" w:line="400" w:lineRule="exact"/>
              <w:ind w:left="420" w:leftChars="200"/>
              <w:textAlignment w:val="auto"/>
              <w:rPr>
                <w:rFonts w:hint="eastAsia" w:ascii="仿宋_GB2312" w:hAnsi="仿宋_GB2312" w:eastAsia="仿宋_GB2312" w:cs="仿宋_GB2312"/>
                <w:b w:val="0"/>
                <w:i w:val="0"/>
                <w:caps w:val="0"/>
                <w:color w:val="auto"/>
                <w:spacing w:val="0"/>
                <w:w w:val="100"/>
                <w:kern w:val="0"/>
                <w:sz w:val="24"/>
                <w:szCs w:val="24"/>
                <w:lang w:val="en-US" w:eastAsia="zh-CN"/>
              </w:rPr>
            </w:pPr>
            <w:r>
              <w:rPr>
                <w:rFonts w:hint="eastAsia" w:ascii="仿宋_GB2312" w:hAnsi="仿宋_GB2312" w:eastAsia="仿宋_GB2312" w:cs="仿宋_GB2312"/>
                <w:color w:val="auto"/>
                <w:kern w:val="0"/>
                <w:sz w:val="24"/>
                <w:szCs w:val="24"/>
                <w:highlight w:val="none"/>
                <w:lang w:val="en-US" w:eastAsia="zh-CN"/>
              </w:rPr>
              <w:t xml:space="preserve">                                             年    月    日</w:t>
            </w:r>
          </w:p>
        </w:tc>
      </w:tr>
      <w:tr w14:paraId="0041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9402" w:type="dxa"/>
            <w:gridSpan w:val="4"/>
            <w:noWrap w:val="0"/>
            <w:vAlign w:val="top"/>
          </w:tcPr>
          <w:p w14:paraId="3A780DC4">
            <w:pPr>
              <w:keepNext w:val="0"/>
              <w:keepLines w:val="0"/>
              <w:pageBreakBefore w:val="0"/>
              <w:widowControl w:val="0"/>
              <w:kinsoku/>
              <w:wordWrap/>
              <w:overflowPunct/>
              <w:topLinePunct w:val="0"/>
              <w:autoSpaceDE/>
              <w:autoSpaceDN/>
              <w:bidi w:val="0"/>
              <w:adjustRightInd/>
              <w:snapToGrid/>
              <w:spacing w:beforeLines="0" w:afterLines="0" w:line="400" w:lineRule="exact"/>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经办机构意见：</w:t>
            </w:r>
          </w:p>
          <w:p w14:paraId="0D473F3F">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           </w:t>
            </w:r>
          </w:p>
          <w:p w14:paraId="56634DDE">
            <w:pPr>
              <w:pStyle w:val="4"/>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经办机构盖</w:t>
            </w:r>
            <w:r>
              <w:rPr>
                <w:rFonts w:hint="eastAsia" w:ascii="仿宋_GB2312" w:hAnsi="仿宋_GB2312" w:eastAsia="仿宋_GB2312" w:cs="仿宋_GB2312"/>
                <w:color w:val="auto"/>
                <w:sz w:val="24"/>
                <w:szCs w:val="24"/>
                <w:highlight w:val="none"/>
              </w:rPr>
              <w:t>章）</w:t>
            </w:r>
          </w:p>
          <w:p w14:paraId="1087B099">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仿宋_GB2312" w:hAnsi="仿宋_GB2312" w:eastAsia="仿宋_GB2312" w:cs="仿宋_GB2312"/>
                <w:b w:val="0"/>
                <w:i w:val="0"/>
                <w:caps w:val="0"/>
                <w:color w:val="auto"/>
                <w:spacing w:val="0"/>
                <w:w w:val="100"/>
                <w:kern w:val="0"/>
                <w:sz w:val="24"/>
                <w:szCs w:val="24"/>
                <w:lang w:val="en-US" w:eastAsia="zh-CN"/>
              </w:rPr>
            </w:pPr>
            <w:r>
              <w:rPr>
                <w:rFonts w:hint="eastAsia" w:ascii="仿宋_GB2312" w:hAnsi="仿宋_GB2312" w:eastAsia="仿宋_GB2312" w:cs="仿宋_GB2312"/>
                <w:color w:val="auto"/>
                <w:sz w:val="24"/>
                <w:szCs w:val="24"/>
                <w:highlight w:val="none"/>
                <w:lang w:val="en-US" w:eastAsia="zh-CN"/>
              </w:rPr>
              <w:t xml:space="preserve">                                                 年   月    日</w:t>
            </w:r>
          </w:p>
        </w:tc>
      </w:tr>
    </w:tbl>
    <w:p w14:paraId="605B356C">
      <w:pPr>
        <w:spacing w:line="600" w:lineRule="exact"/>
        <w:jc w:val="left"/>
        <w:rPr>
          <w:rFonts w:hint="eastAsia" w:ascii="黑体" w:hAnsi="黑体" w:eastAsia="黑体" w:cs="黑体"/>
          <w:color w:val="auto"/>
          <w:kern w:val="2"/>
          <w:sz w:val="32"/>
          <w:szCs w:val="32"/>
          <w:highlight w:val="none"/>
          <w:lang w:val="en-US" w:eastAsia="zh-CN" w:bidi="ar-SA"/>
        </w:rPr>
      </w:pPr>
      <w:r>
        <w:rPr>
          <w:rFonts w:hint="default" w:ascii="Times New Roman" w:hAnsi="Times New Roman" w:eastAsia="宋体" w:cs="Times New Roman"/>
          <w:color w:val="auto"/>
          <w:kern w:val="2"/>
          <w:sz w:val="21"/>
          <w:szCs w:val="22"/>
          <w:highlight w:val="none"/>
          <w:lang w:val="en-US" w:eastAsia="zh-CN" w:bidi="ar-SA"/>
        </w:rPr>
        <w:br w:type="page"/>
      </w:r>
      <w:r>
        <w:rPr>
          <w:rFonts w:hint="eastAsia" w:ascii="黑体" w:hAnsi="黑体" w:eastAsia="黑体" w:cs="黑体"/>
          <w:color w:val="auto"/>
          <w:kern w:val="2"/>
          <w:sz w:val="32"/>
          <w:szCs w:val="32"/>
          <w:highlight w:val="none"/>
          <w:lang w:val="en-US" w:eastAsia="zh-CN" w:bidi="ar-SA"/>
        </w:rPr>
        <w:t>附件15</w:t>
      </w:r>
    </w:p>
    <w:p w14:paraId="22A5B92B">
      <w:pPr>
        <w:spacing w:line="540" w:lineRule="exact"/>
        <w:jc w:val="center"/>
        <w:rPr>
          <w:rFonts w:hint="eastAsia" w:ascii="方正小标宋_GBK" w:hAnsi="方正小标宋_GBK" w:eastAsia="方正小标宋_GBK" w:cs="方正小标宋_GBK"/>
          <w:b w:val="0"/>
          <w:i w:val="0"/>
          <w:caps w:val="0"/>
          <w:spacing w:val="0"/>
          <w:w w:val="100"/>
          <w:kern w:val="2"/>
          <w:sz w:val="44"/>
          <w:szCs w:val="44"/>
          <w:highlight w:val="none"/>
          <w:lang w:val="en-US" w:eastAsia="zh-CN"/>
        </w:rPr>
      </w:pPr>
      <w:r>
        <w:rPr>
          <w:rFonts w:hint="eastAsia" w:ascii="方正小标宋_GBK" w:hAnsi="方正小标宋_GBK" w:eastAsia="方正小标宋_GBK" w:cs="方正小标宋_GBK"/>
          <w:b w:val="0"/>
          <w:i w:val="0"/>
          <w:caps w:val="0"/>
          <w:color w:val="auto"/>
          <w:spacing w:val="0"/>
          <w:w w:val="100"/>
          <w:kern w:val="2"/>
          <w:sz w:val="44"/>
          <w:szCs w:val="44"/>
          <w:highlight w:val="none"/>
          <w:lang w:val="en-US" w:eastAsia="zh-CN"/>
        </w:rPr>
        <w:t>鄂州市定点医药机构医保协议</w:t>
      </w:r>
    </w:p>
    <w:p w14:paraId="56C13ACD">
      <w:pPr>
        <w:spacing w:line="540" w:lineRule="exact"/>
        <w:jc w:val="center"/>
        <w:rPr>
          <w:rFonts w:hint="eastAsia" w:ascii="方正小标宋_GBK" w:hAnsi="方正小标宋_GBK" w:eastAsia="方正小标宋_GBK" w:cs="方正小标宋_GBK"/>
          <w:b w:val="0"/>
          <w:i w:val="0"/>
          <w:caps w:val="0"/>
          <w:spacing w:val="0"/>
          <w:w w:val="100"/>
          <w:kern w:val="2"/>
          <w:sz w:val="44"/>
          <w:szCs w:val="44"/>
          <w:highlight w:val="none"/>
          <w:lang w:val="en-US" w:eastAsia="zh-CN"/>
        </w:rPr>
      </w:pPr>
      <w:r>
        <w:rPr>
          <w:rFonts w:hint="eastAsia" w:ascii="方正小标宋_GBK" w:hAnsi="方正小标宋_GBK" w:eastAsia="方正小标宋_GBK" w:cs="方正小标宋_GBK"/>
          <w:b w:val="0"/>
          <w:i w:val="0"/>
          <w:caps w:val="0"/>
          <w:color w:val="auto"/>
          <w:spacing w:val="0"/>
          <w:w w:val="100"/>
          <w:kern w:val="2"/>
          <w:sz w:val="44"/>
          <w:szCs w:val="44"/>
          <w:highlight w:val="none"/>
          <w:lang w:val="en-US" w:eastAsia="zh-CN"/>
        </w:rPr>
        <w:t>处理事先告知书</w:t>
      </w:r>
    </w:p>
    <w:p w14:paraId="06630F4A">
      <w:pPr>
        <w:spacing w:line="300" w:lineRule="exact"/>
        <w:jc w:val="center"/>
        <w:rPr>
          <w:rFonts w:hint="eastAsia" w:ascii="方正小标宋_GBK" w:hAnsi="方正小标宋_GBK" w:eastAsia="方正小标宋_GBK" w:cs="方正小标宋_GBK"/>
          <w:color w:val="auto"/>
          <w:kern w:val="2"/>
          <w:sz w:val="44"/>
          <w:szCs w:val="44"/>
          <w:highlight w:val="none"/>
          <w:lang w:val="en-US" w:eastAsia="zh-CN" w:bidi="ar-SA"/>
        </w:rPr>
      </w:pPr>
    </w:p>
    <w:p w14:paraId="4376E440">
      <w:pPr>
        <w:keepNext w:val="0"/>
        <w:keepLines w:val="0"/>
        <w:pageBreakBefore w:val="0"/>
        <w:widowControl w:val="0"/>
        <w:numPr>
          <w:ilvl w:val="0"/>
          <w:numId w:val="0"/>
        </w:numPr>
        <w:kinsoku/>
        <w:wordWrap w:val="0"/>
        <w:overflowPunct/>
        <w:topLinePunct w:val="0"/>
        <w:autoSpaceDE/>
        <w:autoSpaceDN/>
        <w:bidi w:val="0"/>
        <w:adjustRightInd/>
        <w:snapToGrid/>
        <w:spacing w:line="540" w:lineRule="exact"/>
        <w:jc w:val="right"/>
        <w:textAlignment w:val="auto"/>
        <w:rPr>
          <w:rFonts w:hint="default" w:eastAsia="仿宋_GB2312" w:cs="仿宋_GB2312"/>
          <w:b w:val="0"/>
          <w:bCs/>
          <w:color w:val="auto"/>
          <w:sz w:val="32"/>
          <w:szCs w:val="32"/>
          <w:lang w:val="en-US" w:eastAsia="zh-CN"/>
        </w:rPr>
      </w:pPr>
      <w:r>
        <w:rPr>
          <w:rFonts w:hint="eastAsia" w:eastAsia="仿宋_GB2312" w:cs="仿宋_GB2312"/>
          <w:b w:val="0"/>
          <w:bCs/>
          <w:color w:val="auto"/>
          <w:sz w:val="32"/>
          <w:szCs w:val="32"/>
          <w:lang w:val="en-US" w:eastAsia="zh-CN"/>
        </w:rPr>
        <w:t xml:space="preserve">编号：            </w:t>
      </w:r>
    </w:p>
    <w:p w14:paraId="0BD125FA">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eastAsia="仿宋_GB2312" w:cs="仿宋_GB2312"/>
          <w:b w:val="0"/>
          <w:bCs/>
          <w:color w:val="auto"/>
          <w:sz w:val="32"/>
          <w:szCs w:val="32"/>
          <w:u w:val="single"/>
          <w:lang w:val="en-US" w:eastAsia="zh-CN"/>
        </w:rPr>
      </w:pPr>
    </w:p>
    <w:p w14:paraId="6642974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eastAsia="仿宋_GB2312" w:cs="仿宋_GB2312"/>
          <w:b w:val="0"/>
          <w:bCs/>
          <w:color w:val="auto"/>
          <w:sz w:val="32"/>
          <w:szCs w:val="32"/>
          <w:lang w:val="en-US" w:eastAsia="zh-CN"/>
        </w:rPr>
      </w:pPr>
      <w:r>
        <w:rPr>
          <w:rFonts w:hint="eastAsia" w:eastAsia="仿宋_GB2312" w:cs="仿宋_GB2312"/>
          <w:b w:val="0"/>
          <w:bCs/>
          <w:color w:val="auto"/>
          <w:sz w:val="32"/>
          <w:szCs w:val="32"/>
          <w:u w:val="single"/>
          <w:lang w:val="en-US" w:eastAsia="zh-CN"/>
        </w:rPr>
        <w:t xml:space="preserve">          </w:t>
      </w:r>
      <w:r>
        <w:rPr>
          <w:rFonts w:hint="eastAsia" w:eastAsia="仿宋_GB2312" w:cs="仿宋_GB2312"/>
          <w:b w:val="0"/>
          <w:bCs/>
          <w:color w:val="auto"/>
          <w:sz w:val="32"/>
          <w:szCs w:val="32"/>
          <w:u w:val="none"/>
          <w:lang w:val="en-US" w:eastAsia="zh-CN"/>
        </w:rPr>
        <w:t>（</w:t>
      </w:r>
      <w:r>
        <w:rPr>
          <w:rFonts w:hint="eastAsia" w:eastAsia="仿宋_GB2312" w:cs="仿宋_GB2312"/>
          <w:b w:val="0"/>
          <w:bCs/>
          <w:color w:val="auto"/>
          <w:sz w:val="32"/>
          <w:szCs w:val="32"/>
          <w:lang w:val="en-US" w:eastAsia="zh-CN"/>
        </w:rPr>
        <w:t>定点医药机构）：</w:t>
      </w:r>
    </w:p>
    <w:p w14:paraId="24C8AB9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eastAsia="仿宋_GB2312" w:cs="仿宋_GB2312"/>
          <w:b w:val="0"/>
          <w:bCs/>
          <w:color w:val="auto"/>
          <w:sz w:val="32"/>
          <w:szCs w:val="32"/>
          <w:lang w:val="en-US" w:eastAsia="zh-CN"/>
        </w:rPr>
      </w:pPr>
      <w:r>
        <w:rPr>
          <w:rFonts w:hint="eastAsia" w:eastAsia="仿宋_GB2312" w:cs="仿宋_GB2312"/>
          <w:b w:val="0"/>
          <w:bCs/>
          <w:color w:val="auto"/>
          <w:sz w:val="32"/>
          <w:szCs w:val="32"/>
          <w:lang w:val="en-US" w:eastAsia="zh-CN"/>
        </w:rPr>
        <w:t>我中心于……（接到……医疗保障行政部门监管检查移交……情况/对你单位进行稽核检查/协议履行核查），发现你单位存在如下违规违约情形：……。</w:t>
      </w:r>
    </w:p>
    <w:p w14:paraId="3960E20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eastAsia="仿宋_GB2312" w:cs="仿宋_GB2312"/>
          <w:b w:val="0"/>
          <w:bCs/>
          <w:color w:val="auto"/>
          <w:sz w:val="32"/>
          <w:szCs w:val="32"/>
          <w:lang w:val="en-US" w:eastAsia="zh-CN"/>
        </w:rPr>
      </w:pPr>
      <w:r>
        <w:rPr>
          <w:rFonts w:hint="eastAsia" w:eastAsia="仿宋_GB2312" w:cs="仿宋_GB2312"/>
          <w:b w:val="0"/>
          <w:bCs/>
          <w:color w:val="auto"/>
          <w:sz w:val="32"/>
          <w:szCs w:val="32"/>
          <w:lang w:val="en-US" w:eastAsia="zh-CN"/>
        </w:rPr>
        <w:t>依据……（协议条款）的规定，我中心拟对你单位采取以下协议处理措施：……。</w:t>
      </w:r>
    </w:p>
    <w:p w14:paraId="5653638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default" w:eastAsia="仿宋_GB2312" w:cs="仿宋_GB2312"/>
          <w:b w:val="0"/>
          <w:bCs/>
          <w:color w:val="auto"/>
          <w:sz w:val="32"/>
          <w:szCs w:val="32"/>
          <w:lang w:val="en-US" w:eastAsia="zh-CN"/>
        </w:rPr>
      </w:pPr>
      <w:r>
        <w:rPr>
          <w:rFonts w:hint="eastAsia" w:eastAsia="仿宋_GB2312" w:cs="仿宋_GB2312"/>
          <w:b w:val="0"/>
          <w:bCs/>
          <w:color w:val="auto"/>
          <w:sz w:val="32"/>
          <w:szCs w:val="32"/>
          <w:lang w:val="en-US" w:eastAsia="zh-CN"/>
        </w:rPr>
        <w:t>根据《医疗保障基金使用监督管理条例》第十三条，《社会保险经办条例》第四十三条规定，你单位在收到本告知书之日起7日内，有权进行陈述和申辩，并提供申辩事实或证据，或</w:t>
      </w:r>
      <w:r>
        <w:rPr>
          <w:rFonts w:hint="default" w:ascii="Times New Roman" w:hAnsi="Times New Roman" w:eastAsia="仿宋_GB2312" w:cs="Times New Roman"/>
          <w:color w:val="auto"/>
          <w:sz w:val="32"/>
          <w:szCs w:val="32"/>
          <w:lang w:val="en-US" w:eastAsia="zh-CN"/>
        </w:rPr>
        <w:t>提请</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医疗保障局协调处理</w:t>
      </w:r>
      <w:r>
        <w:rPr>
          <w:rFonts w:hint="eastAsia" w:eastAsia="仿宋_GB2312" w:cs="仿宋_GB2312"/>
          <w:b w:val="0"/>
          <w:bCs/>
          <w:color w:val="auto"/>
          <w:sz w:val="32"/>
          <w:szCs w:val="32"/>
          <w:lang w:val="en-US" w:eastAsia="zh-CN"/>
        </w:rPr>
        <w:t>。未提出陈述和申辩意见的，视为放弃此权利。</w:t>
      </w:r>
    </w:p>
    <w:p w14:paraId="78580C2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eastAsia="仿宋_GB2312" w:cs="仿宋_GB2312"/>
          <w:b w:val="0"/>
          <w:bCs/>
          <w:color w:val="auto"/>
          <w:sz w:val="32"/>
          <w:szCs w:val="32"/>
          <w:lang w:val="en-US" w:eastAsia="zh-CN"/>
        </w:rPr>
      </w:pPr>
      <w:r>
        <w:rPr>
          <w:rFonts w:hint="eastAsia" w:eastAsia="仿宋_GB2312" w:cs="仿宋_GB2312"/>
          <w:b w:val="0"/>
          <w:bCs/>
          <w:color w:val="auto"/>
          <w:sz w:val="32"/>
          <w:szCs w:val="32"/>
          <w:lang w:val="en-US" w:eastAsia="zh-CN"/>
        </w:rPr>
        <w:t>联系人：</w:t>
      </w:r>
    </w:p>
    <w:p w14:paraId="26B4287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eastAsia="仿宋_GB2312" w:cs="仿宋_GB2312"/>
          <w:b w:val="0"/>
          <w:bCs/>
          <w:color w:val="auto"/>
          <w:sz w:val="32"/>
          <w:szCs w:val="32"/>
          <w:lang w:val="en-US" w:eastAsia="zh-CN"/>
        </w:rPr>
      </w:pPr>
      <w:r>
        <w:rPr>
          <w:rFonts w:hint="eastAsia" w:eastAsia="仿宋_GB2312" w:cs="仿宋_GB2312"/>
          <w:b w:val="0"/>
          <w:bCs/>
          <w:color w:val="auto"/>
          <w:sz w:val="32"/>
          <w:szCs w:val="32"/>
          <w:lang w:val="en-US" w:eastAsia="zh-CN"/>
        </w:rPr>
        <w:t>联系电话：</w:t>
      </w:r>
    </w:p>
    <w:p w14:paraId="59655A6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eastAsia="仿宋_GB2312" w:cs="仿宋_GB2312"/>
          <w:b w:val="0"/>
          <w:bCs/>
          <w:color w:val="auto"/>
          <w:sz w:val="32"/>
          <w:szCs w:val="32"/>
          <w:lang w:val="en-US" w:eastAsia="zh-CN"/>
        </w:rPr>
      </w:pPr>
    </w:p>
    <w:p w14:paraId="7D3A4BC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firstLine="640" w:firstLineChars="200"/>
        <w:jc w:val="left"/>
        <w:textAlignment w:val="auto"/>
        <w:rPr>
          <w:rFonts w:hint="default" w:eastAsia="仿宋_GB2312" w:cs="仿宋_GB2312"/>
          <w:b w:val="0"/>
          <w:bCs/>
          <w:color w:val="auto"/>
          <w:sz w:val="32"/>
          <w:szCs w:val="32"/>
          <w:lang w:val="en-US" w:eastAsia="zh-CN"/>
        </w:rPr>
      </w:pPr>
      <w:r>
        <w:rPr>
          <w:rFonts w:hint="eastAsia" w:eastAsia="仿宋_GB2312" w:cs="仿宋_GB2312"/>
          <w:b w:val="0"/>
          <w:bCs/>
          <w:color w:val="auto"/>
          <w:sz w:val="32"/>
          <w:szCs w:val="32"/>
          <w:lang w:val="en-US" w:eastAsia="zh-CN"/>
        </w:rPr>
        <w:t xml:space="preserve">                     医保经办机构：</w:t>
      </w:r>
    </w:p>
    <w:p w14:paraId="6C995B6B">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firstLine="640" w:firstLineChars="200"/>
        <w:jc w:val="left"/>
        <w:textAlignment w:val="auto"/>
        <w:rPr>
          <w:rFonts w:hint="default" w:eastAsia="仿宋_GB2312" w:cs="仿宋_GB2312"/>
          <w:b w:val="0"/>
          <w:bCs/>
          <w:color w:val="auto"/>
          <w:sz w:val="32"/>
          <w:szCs w:val="32"/>
          <w:lang w:val="en-US" w:eastAsia="zh-CN"/>
        </w:rPr>
      </w:pPr>
      <w:r>
        <w:rPr>
          <w:rFonts w:hint="eastAsia" w:eastAsia="仿宋_GB2312" w:cs="仿宋_GB2312"/>
          <w:b w:val="0"/>
          <w:bCs/>
          <w:color w:val="auto"/>
          <w:sz w:val="32"/>
          <w:szCs w:val="32"/>
          <w:lang w:val="en-US" w:eastAsia="zh-CN"/>
        </w:rPr>
        <w:t xml:space="preserve">                        （公章）</w:t>
      </w:r>
    </w:p>
    <w:p w14:paraId="58CC9A3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firstLine="640" w:firstLineChars="200"/>
        <w:jc w:val="left"/>
        <w:textAlignment w:val="auto"/>
        <w:rPr>
          <w:rFonts w:hint="default" w:eastAsia="仿宋_GB2312" w:cs="仿宋_GB2312"/>
          <w:b w:val="0"/>
          <w:bCs/>
          <w:color w:val="auto"/>
          <w:sz w:val="32"/>
          <w:szCs w:val="32"/>
          <w:lang w:val="en-US" w:eastAsia="zh-CN"/>
        </w:rPr>
      </w:pPr>
      <w:r>
        <w:rPr>
          <w:rFonts w:hint="eastAsia" w:eastAsia="仿宋_GB2312" w:cs="仿宋_GB2312"/>
          <w:b w:val="0"/>
          <w:bCs/>
          <w:color w:val="auto"/>
          <w:sz w:val="32"/>
          <w:szCs w:val="32"/>
          <w:lang w:val="en-US" w:eastAsia="zh-CN"/>
        </w:rPr>
        <w:t xml:space="preserve">                           年   月   日</w:t>
      </w:r>
    </w:p>
    <w:p w14:paraId="5C3DA30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eastAsia="仿宋_GB2312" w:cs="仿宋_GB2312"/>
          <w:b w:val="0"/>
          <w:bCs/>
          <w:color w:val="auto"/>
          <w:sz w:val="32"/>
          <w:szCs w:val="32"/>
          <w:lang w:val="en-US" w:eastAsia="zh-CN"/>
        </w:rPr>
      </w:pPr>
    </w:p>
    <w:p w14:paraId="0E0F4D2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0" w:firstLineChars="0"/>
        <w:jc w:val="left"/>
        <w:textAlignment w:val="auto"/>
        <w:rPr>
          <w:rFonts w:hint="eastAsia" w:eastAsia="仿宋_GB2312" w:cs="仿宋_GB2312"/>
          <w:b w:val="0"/>
          <w:bCs/>
          <w:color w:val="auto"/>
          <w:sz w:val="28"/>
          <w:szCs w:val="28"/>
          <w:lang w:val="en-US" w:eastAsia="zh-CN"/>
        </w:rPr>
      </w:pPr>
      <w:r>
        <w:rPr>
          <w:rFonts w:hint="eastAsia" w:eastAsia="仿宋_GB2312" w:cs="仿宋_GB2312"/>
          <w:b w:val="0"/>
          <w:bCs/>
          <w:color w:val="auto"/>
          <w:sz w:val="28"/>
          <w:szCs w:val="28"/>
          <w:lang w:val="en-US" w:eastAsia="zh-CN"/>
        </w:rPr>
        <w:t>签收人：           联系电话：          签收日期：</w:t>
      </w:r>
    </w:p>
    <w:p w14:paraId="00F5EFE8">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default" w:eastAsia="宋体" w:cs="Times New Roman"/>
          <w:b w:val="0"/>
          <w:bCs w:val="0"/>
          <w:color w:val="auto"/>
          <w:sz w:val="21"/>
          <w:szCs w:val="22"/>
          <w:lang w:val="en-US" w:eastAsia="zh-CN"/>
        </w:rPr>
      </w:pPr>
      <w:r>
        <w:rPr>
          <w:rFonts w:hint="eastAsia" w:eastAsia="仿宋_GB2312" w:cs="仿宋_GB2312"/>
          <w:b w:val="0"/>
          <w:bCs/>
          <w:color w:val="auto"/>
          <w:spacing w:val="-11"/>
          <w:sz w:val="28"/>
          <w:szCs w:val="28"/>
          <w:lang w:val="en-US" w:eastAsia="zh-CN"/>
        </w:rPr>
        <w:t>（本文书一式两份，一份送达定点医药机构，一份由医疗保障经办机构存档）</w:t>
      </w:r>
    </w:p>
    <w:p w14:paraId="70AE1F3C">
      <w:pPr>
        <w:spacing w:line="500" w:lineRule="exact"/>
        <w:jc w:val="both"/>
        <w:rPr>
          <w:rFonts w:hint="eastAsia" w:ascii="仿宋_GB2312" w:hAnsi="仿宋_GB2312" w:eastAsia="仿宋_GB2312" w:cs="仿宋_GB2312"/>
          <w:color w:val="auto"/>
          <w:kern w:val="2"/>
          <w:sz w:val="32"/>
          <w:szCs w:val="32"/>
          <w:highlight w:val="none"/>
          <w:lang w:val="en-US" w:eastAsia="zh-CN" w:bidi="ar-SA"/>
        </w:rPr>
      </w:pPr>
      <w:r>
        <w:rPr>
          <w:rFonts w:hint="default" w:ascii="Times New Roman" w:hAnsi="Times New Roman" w:eastAsia="宋体" w:cs="Times New Roman"/>
          <w:color w:val="auto"/>
          <w:kern w:val="2"/>
          <w:sz w:val="21"/>
          <w:szCs w:val="22"/>
          <w:highlight w:val="none"/>
          <w:lang w:val="en-US" w:eastAsia="zh-CN" w:bidi="ar-SA"/>
        </w:rPr>
        <w:br w:type="page"/>
      </w:r>
      <w:r>
        <w:rPr>
          <w:rFonts w:hint="eastAsia" w:ascii="黑体" w:hAnsi="黑体" w:eastAsia="黑体" w:cs="黑体"/>
          <w:color w:val="auto"/>
          <w:kern w:val="2"/>
          <w:sz w:val="32"/>
          <w:szCs w:val="32"/>
          <w:highlight w:val="none"/>
          <w:lang w:val="en-US" w:eastAsia="zh-CN" w:bidi="ar-SA"/>
        </w:rPr>
        <w:t>附件16</w:t>
      </w:r>
    </w:p>
    <w:p w14:paraId="27CE9AA3">
      <w:pPr>
        <w:spacing w:line="500" w:lineRule="exact"/>
        <w:jc w:val="center"/>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鄂州市定点医药机构医保协议处理决定书</w:t>
      </w:r>
    </w:p>
    <w:p w14:paraId="4AD21095">
      <w:pPr>
        <w:spacing w:line="300" w:lineRule="exact"/>
        <w:jc w:val="center"/>
        <w:rPr>
          <w:rFonts w:hint="eastAsia" w:ascii="方正小标宋_GBK" w:hAnsi="方正小标宋_GBK" w:eastAsia="方正小标宋_GBK" w:cs="方正小标宋_GBK"/>
          <w:color w:val="auto"/>
          <w:kern w:val="2"/>
          <w:sz w:val="44"/>
          <w:szCs w:val="44"/>
          <w:highlight w:val="none"/>
          <w:lang w:val="en-US" w:eastAsia="zh-CN" w:bidi="ar-SA"/>
        </w:rPr>
      </w:pPr>
    </w:p>
    <w:p w14:paraId="157FEDE1">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编号：            </w:t>
      </w:r>
    </w:p>
    <w:p w14:paraId="1A2167D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b w:val="0"/>
          <w:bCs/>
          <w:color w:val="auto"/>
          <w:sz w:val="32"/>
          <w:szCs w:val="32"/>
          <w:u w:val="single"/>
          <w:lang w:val="en-US" w:eastAsia="zh-CN"/>
        </w:rPr>
      </w:pPr>
    </w:p>
    <w:p w14:paraId="1F2EB79F">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u w:val="single"/>
          <w:lang w:val="en-US" w:eastAsia="zh-CN"/>
        </w:rPr>
        <w:t xml:space="preserve">          </w:t>
      </w:r>
      <w:r>
        <w:rPr>
          <w:rFonts w:hint="eastAsia" w:ascii="仿宋_GB2312" w:hAnsi="仿宋_GB2312" w:eastAsia="仿宋_GB2312" w:cs="仿宋_GB2312"/>
          <w:b w:val="0"/>
          <w:bCs/>
          <w:color w:val="auto"/>
          <w:sz w:val="32"/>
          <w:szCs w:val="32"/>
          <w:u w:val="none"/>
          <w:lang w:val="en-US" w:eastAsia="zh-CN"/>
        </w:rPr>
        <w:t>（</w:t>
      </w:r>
      <w:r>
        <w:rPr>
          <w:rFonts w:hint="eastAsia" w:ascii="仿宋_GB2312" w:hAnsi="仿宋_GB2312" w:eastAsia="仿宋_GB2312" w:cs="仿宋_GB2312"/>
          <w:b w:val="0"/>
          <w:bCs/>
          <w:color w:val="auto"/>
          <w:sz w:val="32"/>
          <w:szCs w:val="32"/>
          <w:lang w:val="en-US" w:eastAsia="zh-CN"/>
        </w:rPr>
        <w:t>定点医药机构）：</w:t>
      </w:r>
    </w:p>
    <w:p w14:paraId="4DA3C1F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我中心于……（接到……医疗保障行政部门监管检查移交……情况/对你单位进行稽核检查/协议履行核查），发现你单位存在如下违规违约情形：……。</w:t>
      </w:r>
    </w:p>
    <w:p w14:paraId="55F593C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你单位于……（时间）提出……申诉意见，经研究，我中心采纳……意见，理由：……；不采纳……意见，理由：……。</w:t>
      </w:r>
    </w:p>
    <w:p w14:paraId="750FD52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依据……（协议条款）的规定，我中心决定对你单位采取以下协议处理措施：……。</w:t>
      </w:r>
    </w:p>
    <w:p w14:paraId="5419250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color w:val="auto"/>
          <w:sz w:val="32"/>
          <w:szCs w:val="32"/>
          <w:lang w:val="en-US" w:eastAsia="zh-CN"/>
        </w:rPr>
        <w:t>如对本协议处理决定不服，你单位可以在接到本通知之日起60日内向**人民政府申请行政复议；也可以在接到本通知之日起6个月内依法向**人民法院提起行政诉讼。在行政复议或者行政诉讼期间，本处理决定不停止执行。</w:t>
      </w:r>
    </w:p>
    <w:p w14:paraId="7189207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p>
    <w:p w14:paraId="7679DDE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b w:val="0"/>
          <w:bCs/>
          <w:color w:val="auto"/>
          <w:sz w:val="32"/>
          <w:szCs w:val="32"/>
          <w:lang w:val="en-US" w:eastAsia="zh-CN"/>
        </w:rPr>
      </w:pPr>
    </w:p>
    <w:p w14:paraId="6909D347">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                  医保经办机构：</w:t>
      </w:r>
    </w:p>
    <w:p w14:paraId="5BB77B6C">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               （公章）</w:t>
      </w:r>
    </w:p>
    <w:p w14:paraId="7DBBED71">
      <w:pPr>
        <w:spacing w:line="500" w:lineRule="exact"/>
        <w:jc w:val="center"/>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                       年   月   日</w:t>
      </w:r>
    </w:p>
    <w:p w14:paraId="23F0A470">
      <w:pPr>
        <w:spacing w:line="500" w:lineRule="exact"/>
        <w:jc w:val="both"/>
        <w:rPr>
          <w:rFonts w:hint="eastAsia" w:ascii="仿宋_GB2312" w:hAnsi="仿宋_GB2312" w:eastAsia="仿宋_GB2312" w:cs="仿宋_GB2312"/>
          <w:b w:val="0"/>
          <w:bCs/>
          <w:color w:val="auto"/>
          <w:sz w:val="28"/>
          <w:szCs w:val="28"/>
          <w:lang w:val="en-US" w:eastAsia="zh-CN"/>
        </w:rPr>
      </w:pPr>
    </w:p>
    <w:p w14:paraId="477F832E">
      <w:pPr>
        <w:spacing w:line="500" w:lineRule="exact"/>
        <w:jc w:val="both"/>
        <w:rPr>
          <w:rFonts w:hint="eastAsia" w:ascii="仿宋_GB2312" w:hAnsi="仿宋_GB2312" w:eastAsia="仿宋_GB2312" w:cs="仿宋_GB2312"/>
          <w:b w:val="0"/>
          <w:bCs/>
          <w:color w:val="auto"/>
          <w:sz w:val="28"/>
          <w:szCs w:val="28"/>
          <w:lang w:val="en-US" w:eastAsia="zh-CN"/>
        </w:rPr>
      </w:pPr>
      <w:r>
        <w:rPr>
          <w:rFonts w:hint="eastAsia" w:ascii="仿宋_GB2312" w:hAnsi="仿宋_GB2312" w:eastAsia="仿宋_GB2312" w:cs="仿宋_GB2312"/>
          <w:b w:val="0"/>
          <w:bCs/>
          <w:color w:val="auto"/>
          <w:sz w:val="28"/>
          <w:szCs w:val="28"/>
          <w:lang w:val="en-US" w:eastAsia="zh-CN"/>
        </w:rPr>
        <w:t>签收人：             联系电话：         签收日期：</w:t>
      </w:r>
    </w:p>
    <w:p w14:paraId="2399B665">
      <w:pPr>
        <w:spacing w:line="500" w:lineRule="exact"/>
        <w:jc w:val="both"/>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b w:val="0"/>
          <w:bCs/>
          <w:color w:val="auto"/>
          <w:sz w:val="28"/>
          <w:szCs w:val="28"/>
          <w:lang w:val="en-US" w:eastAsia="zh-CN"/>
        </w:rPr>
        <w:t>（本文书一式三份，一份送达定点医药机构，一份由医疗保障经办机构存档，一份报医疗保障行政部门备案）</w:t>
      </w:r>
    </w:p>
    <w:p w14:paraId="473676B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rPr>
        <w:sectPr>
          <w:pgSz w:w="11906" w:h="16838"/>
          <w:pgMar w:top="2098" w:right="1474" w:bottom="1701" w:left="1803" w:header="851" w:footer="1281" w:gutter="0"/>
          <w:pgBorders>
            <w:top w:val="none" w:sz="0" w:space="0"/>
            <w:left w:val="none" w:sz="0" w:space="0"/>
            <w:bottom w:val="none" w:sz="0" w:space="0"/>
            <w:right w:val="none" w:sz="0" w:space="0"/>
          </w:pgBorders>
          <w:cols w:space="720" w:num="1"/>
          <w:rtlGutter w:val="0"/>
          <w:docGrid w:type="lines" w:linePitch="312" w:charSpace="0"/>
        </w:sectPr>
      </w:pPr>
    </w:p>
    <w:p w14:paraId="5B783910">
      <w:pPr>
        <w:spacing w:line="600" w:lineRule="exact"/>
        <w:jc w:val="both"/>
        <w:rPr>
          <w:rFonts w:hint="default"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附件17</w:t>
      </w:r>
    </w:p>
    <w:p w14:paraId="6D762077">
      <w:pPr>
        <w:spacing w:line="600" w:lineRule="exact"/>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医药机构申请定点协议管理流程图</w:t>
      </w:r>
    </w:p>
    <w:p w14:paraId="79ADFB7B">
      <w:pPr>
        <w:pStyle w:val="5"/>
        <w:spacing w:line="600" w:lineRule="exact"/>
        <w:rPr>
          <w:rFonts w:hint="eastAsia"/>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bidi="ar-SA"/>
        </w:rPr>
        <w:drawing>
          <wp:anchor distT="0" distB="0" distL="114300" distR="114300" simplePos="0" relativeHeight="251662336" behindDoc="1" locked="0" layoutInCell="1" allowOverlap="1">
            <wp:simplePos x="0" y="0"/>
            <wp:positionH relativeFrom="page">
              <wp:posOffset>894715</wp:posOffset>
            </wp:positionH>
            <wp:positionV relativeFrom="page">
              <wp:posOffset>2435225</wp:posOffset>
            </wp:positionV>
            <wp:extent cx="5727700" cy="5861685"/>
            <wp:effectExtent l="0" t="0" r="6350" b="5715"/>
            <wp:wrapNone/>
            <wp:docPr id="1" name="图片 6" descr="协议管理经办规程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协议管理经办规程流程图"/>
                    <pic:cNvPicPr>
                      <a:picLocks noChangeAspect="1"/>
                    </pic:cNvPicPr>
                  </pic:nvPicPr>
                  <pic:blipFill>
                    <a:blip r:embed="rId9"/>
                    <a:stretch>
                      <a:fillRect/>
                    </a:stretch>
                  </pic:blipFill>
                  <pic:spPr>
                    <a:xfrm>
                      <a:off x="0" y="0"/>
                      <a:ext cx="5727700" cy="5861685"/>
                    </a:xfrm>
                    <a:prstGeom prst="rect">
                      <a:avLst/>
                    </a:prstGeom>
                    <a:noFill/>
                    <a:ln>
                      <a:noFill/>
                    </a:ln>
                  </pic:spPr>
                </pic:pic>
              </a:graphicData>
            </a:graphic>
          </wp:anchor>
        </w:drawing>
      </w:r>
    </w:p>
    <w:p w14:paraId="05881D18">
      <w:pPr>
        <w:pStyle w:val="5"/>
        <w:spacing w:line="600" w:lineRule="exact"/>
        <w:rPr>
          <w:rFonts w:hint="eastAsia"/>
          <w:lang w:val="en-US" w:eastAsia="zh-CN"/>
        </w:rPr>
      </w:pPr>
    </w:p>
    <w:p w14:paraId="6A791AB0">
      <w:pPr>
        <w:pStyle w:val="5"/>
        <w:spacing w:line="600" w:lineRule="exact"/>
        <w:rPr>
          <w:rFonts w:hint="eastAsia"/>
          <w:lang w:val="en-US" w:eastAsia="zh-CN"/>
        </w:rPr>
      </w:pPr>
    </w:p>
    <w:p w14:paraId="0A8BDA55">
      <w:pPr>
        <w:pStyle w:val="5"/>
        <w:spacing w:line="600" w:lineRule="exact"/>
        <w:rPr>
          <w:rFonts w:hint="eastAsia"/>
          <w:lang w:val="en-US" w:eastAsia="zh-CN"/>
        </w:rPr>
      </w:pPr>
    </w:p>
    <w:p w14:paraId="5C833F99">
      <w:pPr>
        <w:pStyle w:val="5"/>
        <w:spacing w:line="600" w:lineRule="exact"/>
        <w:rPr>
          <w:rFonts w:hint="eastAsia"/>
          <w:lang w:val="en-US" w:eastAsia="zh-CN"/>
        </w:rPr>
      </w:pPr>
    </w:p>
    <w:p w14:paraId="695A7ED5">
      <w:pPr>
        <w:pStyle w:val="5"/>
        <w:spacing w:line="600" w:lineRule="exact"/>
        <w:rPr>
          <w:rFonts w:hint="eastAsia"/>
          <w:lang w:val="en-US" w:eastAsia="zh-CN"/>
        </w:rPr>
      </w:pPr>
    </w:p>
    <w:p w14:paraId="3AB00B6D">
      <w:pPr>
        <w:pStyle w:val="5"/>
        <w:spacing w:line="600" w:lineRule="exact"/>
        <w:rPr>
          <w:rFonts w:hint="eastAsia"/>
          <w:lang w:val="en-US" w:eastAsia="zh-CN"/>
        </w:rPr>
      </w:pPr>
    </w:p>
    <w:p w14:paraId="5F35FCBF">
      <w:pPr>
        <w:pStyle w:val="5"/>
        <w:spacing w:line="600" w:lineRule="exact"/>
        <w:rPr>
          <w:rFonts w:hint="eastAsia"/>
          <w:lang w:val="en-US" w:eastAsia="zh-CN"/>
        </w:rPr>
      </w:pPr>
    </w:p>
    <w:p w14:paraId="4E011309">
      <w:pPr>
        <w:pStyle w:val="5"/>
        <w:spacing w:line="600" w:lineRule="exact"/>
        <w:rPr>
          <w:rFonts w:hint="eastAsia"/>
          <w:lang w:val="en-US" w:eastAsia="zh-CN"/>
        </w:rPr>
      </w:pPr>
    </w:p>
    <w:p w14:paraId="610ED4ED">
      <w:pPr>
        <w:pStyle w:val="5"/>
        <w:spacing w:line="600" w:lineRule="exact"/>
        <w:rPr>
          <w:rFonts w:hint="eastAsia"/>
          <w:lang w:val="en-US" w:eastAsia="zh-CN"/>
        </w:rPr>
      </w:pPr>
    </w:p>
    <w:p w14:paraId="7F92B2A8">
      <w:pPr>
        <w:pStyle w:val="5"/>
        <w:spacing w:line="600" w:lineRule="exact"/>
        <w:rPr>
          <w:rFonts w:hint="eastAsia"/>
          <w:lang w:val="en-US" w:eastAsia="zh-CN"/>
        </w:rPr>
      </w:pPr>
    </w:p>
    <w:p w14:paraId="3AF313C6">
      <w:pPr>
        <w:pStyle w:val="5"/>
        <w:spacing w:line="600" w:lineRule="exact"/>
        <w:rPr>
          <w:rFonts w:hint="eastAsia"/>
          <w:lang w:val="en-US" w:eastAsia="zh-CN"/>
        </w:rPr>
      </w:pPr>
    </w:p>
    <w:p w14:paraId="6279FCAA">
      <w:pPr>
        <w:pStyle w:val="5"/>
        <w:spacing w:line="600" w:lineRule="exact"/>
        <w:rPr>
          <w:rFonts w:hint="eastAsia"/>
          <w:lang w:val="en-US" w:eastAsia="zh-CN"/>
        </w:rPr>
      </w:pPr>
    </w:p>
    <w:p w14:paraId="3951A149">
      <w:pPr>
        <w:jc w:val="center"/>
        <w:rPr>
          <w:rFonts w:hint="eastAsia" w:ascii="方正小标宋简体" w:hAnsi="方正小标宋简体" w:eastAsia="方正小标宋简体" w:cs="方正小标宋简体"/>
          <w:color w:val="auto"/>
          <w:kern w:val="2"/>
          <w:sz w:val="44"/>
          <w:szCs w:val="44"/>
          <w:highlight w:val="none"/>
          <w:lang w:val="en-US" w:eastAsia="zh-CN" w:bidi="ar-SA"/>
        </w:rPr>
      </w:pPr>
    </w:p>
    <w:p w14:paraId="5ADFFA3B">
      <w:pPr>
        <w:spacing w:line="600" w:lineRule="exact"/>
        <w:ind w:firstLine="645"/>
        <w:rPr>
          <w:rFonts w:hint="eastAsia" w:ascii="仿宋_GB2312" w:hAnsi="仿宋" w:eastAsia="仿宋_GB2312"/>
          <w:sz w:val="32"/>
          <w:szCs w:val="32"/>
        </w:rPr>
      </w:pPr>
    </w:p>
    <w:p w14:paraId="55284409">
      <w:pPr>
        <w:spacing w:line="100" w:lineRule="exact"/>
        <w:jc w:val="right"/>
        <w:rPr>
          <w:rFonts w:hint="eastAsia" w:ascii="仿宋_GB2312" w:eastAsia="仿宋_GB2312"/>
          <w:sz w:val="32"/>
          <w:szCs w:val="32"/>
        </w:rPr>
      </w:pPr>
    </w:p>
    <w:p w14:paraId="3560957D">
      <w:pPr>
        <w:spacing w:line="100" w:lineRule="exact"/>
        <w:jc w:val="right"/>
        <w:rPr>
          <w:rFonts w:hint="eastAsia" w:ascii="仿宋_GB2312" w:eastAsia="仿宋_GB2312"/>
          <w:sz w:val="32"/>
          <w:szCs w:val="32"/>
        </w:rPr>
      </w:pPr>
    </w:p>
    <w:p w14:paraId="3C6AF419">
      <w:pPr>
        <w:spacing w:line="100" w:lineRule="exact"/>
        <w:jc w:val="right"/>
        <w:rPr>
          <w:rFonts w:hint="eastAsia" w:ascii="仿宋_GB2312" w:eastAsia="仿宋_GB2312"/>
          <w:sz w:val="32"/>
          <w:szCs w:val="32"/>
        </w:rPr>
      </w:pPr>
    </w:p>
    <w:p w14:paraId="283DC704">
      <w:pPr>
        <w:spacing w:line="100" w:lineRule="exact"/>
        <w:jc w:val="right"/>
        <w:rPr>
          <w:rFonts w:hint="eastAsia" w:ascii="仿宋_GB2312" w:eastAsia="仿宋_GB2312"/>
          <w:sz w:val="32"/>
          <w:szCs w:val="32"/>
        </w:rPr>
      </w:pPr>
    </w:p>
    <w:p w14:paraId="7E969EA6">
      <w:pPr>
        <w:spacing w:line="100" w:lineRule="exact"/>
        <w:jc w:val="right"/>
        <w:rPr>
          <w:rFonts w:hint="eastAsia" w:ascii="仿宋_GB2312" w:eastAsia="仿宋_GB2312"/>
          <w:sz w:val="32"/>
          <w:szCs w:val="32"/>
        </w:rPr>
      </w:pPr>
    </w:p>
    <w:p w14:paraId="704BEFDA">
      <w:pPr>
        <w:spacing w:line="100" w:lineRule="exact"/>
        <w:jc w:val="right"/>
        <w:rPr>
          <w:rFonts w:hint="eastAsia" w:ascii="仿宋_GB2312" w:eastAsia="仿宋_GB2312"/>
          <w:sz w:val="32"/>
          <w:szCs w:val="32"/>
        </w:rPr>
      </w:pPr>
    </w:p>
    <w:p w14:paraId="0299BA80">
      <w:pPr>
        <w:spacing w:line="100" w:lineRule="exact"/>
        <w:jc w:val="right"/>
        <w:rPr>
          <w:rFonts w:hint="eastAsia" w:ascii="仿宋_GB2312" w:eastAsia="仿宋_GB2312"/>
          <w:sz w:val="32"/>
          <w:szCs w:val="32"/>
        </w:rPr>
      </w:pPr>
    </w:p>
    <w:p w14:paraId="1A252CEA">
      <w:pPr>
        <w:spacing w:line="100" w:lineRule="exact"/>
        <w:jc w:val="right"/>
        <w:rPr>
          <w:rFonts w:hint="eastAsia" w:ascii="仿宋_GB2312" w:eastAsia="仿宋_GB2312"/>
          <w:sz w:val="32"/>
          <w:szCs w:val="32"/>
        </w:rPr>
      </w:pPr>
    </w:p>
    <w:p w14:paraId="3A357137">
      <w:pPr>
        <w:spacing w:line="100" w:lineRule="exact"/>
        <w:jc w:val="right"/>
        <w:rPr>
          <w:rFonts w:hint="eastAsia" w:ascii="仿宋_GB2312" w:eastAsia="仿宋_GB2312"/>
          <w:sz w:val="32"/>
          <w:szCs w:val="32"/>
        </w:rPr>
      </w:pPr>
    </w:p>
    <w:p w14:paraId="59EC6998">
      <w:pPr>
        <w:spacing w:line="100" w:lineRule="exact"/>
        <w:jc w:val="right"/>
        <w:rPr>
          <w:rFonts w:hint="eastAsia" w:ascii="仿宋_GB2312" w:eastAsia="仿宋_GB2312"/>
          <w:sz w:val="32"/>
          <w:szCs w:val="32"/>
        </w:rPr>
      </w:pPr>
    </w:p>
    <w:p w14:paraId="62CF70A5">
      <w:pPr>
        <w:spacing w:line="100" w:lineRule="exact"/>
        <w:jc w:val="right"/>
        <w:rPr>
          <w:rFonts w:hint="eastAsia" w:ascii="仿宋_GB2312" w:eastAsia="仿宋_GB2312"/>
          <w:sz w:val="32"/>
          <w:szCs w:val="32"/>
        </w:rPr>
      </w:pPr>
    </w:p>
    <w:p w14:paraId="0AFA8D9C">
      <w:pPr>
        <w:spacing w:line="100" w:lineRule="exact"/>
        <w:jc w:val="right"/>
        <w:rPr>
          <w:rFonts w:hint="eastAsia" w:ascii="仿宋_GB2312" w:eastAsia="仿宋_GB2312"/>
          <w:sz w:val="32"/>
          <w:szCs w:val="32"/>
        </w:rPr>
      </w:pPr>
    </w:p>
    <w:p w14:paraId="02181AEA">
      <w:pPr>
        <w:spacing w:line="100" w:lineRule="exact"/>
        <w:jc w:val="right"/>
        <w:rPr>
          <w:rFonts w:hint="eastAsia" w:ascii="仿宋_GB2312" w:eastAsia="仿宋_GB2312"/>
          <w:sz w:val="32"/>
          <w:szCs w:val="32"/>
        </w:rPr>
      </w:pPr>
    </w:p>
    <w:p w14:paraId="50554679">
      <w:pPr>
        <w:spacing w:line="100" w:lineRule="exact"/>
        <w:jc w:val="right"/>
        <w:rPr>
          <w:rFonts w:hint="eastAsia" w:ascii="仿宋_GB2312" w:eastAsia="仿宋_GB2312"/>
          <w:sz w:val="32"/>
          <w:szCs w:val="32"/>
        </w:rPr>
      </w:pPr>
    </w:p>
    <w:p w14:paraId="20201ED2">
      <w:pPr>
        <w:spacing w:line="100" w:lineRule="exact"/>
        <w:jc w:val="right"/>
        <w:rPr>
          <w:rFonts w:hint="eastAsia" w:ascii="仿宋_GB2312" w:eastAsia="仿宋_GB2312"/>
          <w:sz w:val="32"/>
          <w:szCs w:val="32"/>
        </w:rPr>
      </w:pPr>
    </w:p>
    <w:p w14:paraId="4F0D8D94">
      <w:pPr>
        <w:spacing w:line="100" w:lineRule="exact"/>
        <w:jc w:val="right"/>
        <w:rPr>
          <w:rFonts w:hint="eastAsia" w:ascii="仿宋_GB2312" w:eastAsia="仿宋_GB2312"/>
          <w:sz w:val="32"/>
          <w:szCs w:val="32"/>
        </w:rPr>
      </w:pPr>
    </w:p>
    <w:p w14:paraId="26C2B78A">
      <w:pPr>
        <w:spacing w:line="100" w:lineRule="exact"/>
        <w:jc w:val="right"/>
        <w:rPr>
          <w:rFonts w:hint="eastAsia" w:ascii="仿宋_GB2312" w:eastAsia="仿宋_GB2312"/>
          <w:sz w:val="32"/>
          <w:szCs w:val="32"/>
        </w:rPr>
      </w:pPr>
    </w:p>
    <w:p w14:paraId="0197DB58">
      <w:pPr>
        <w:spacing w:line="100" w:lineRule="exact"/>
        <w:jc w:val="right"/>
        <w:rPr>
          <w:rFonts w:hint="eastAsia" w:ascii="仿宋_GB2312" w:eastAsia="仿宋_GB2312"/>
          <w:sz w:val="32"/>
          <w:szCs w:val="32"/>
        </w:rPr>
      </w:pPr>
    </w:p>
    <w:p w14:paraId="19E8162F">
      <w:pPr>
        <w:spacing w:line="500" w:lineRule="exact"/>
        <w:ind w:firstLine="140" w:firstLineChars="50"/>
        <w:jc w:val="left"/>
        <w:rPr>
          <w:rFonts w:ascii="仿宋_GB2312" w:eastAsia="仿宋_GB2312"/>
          <w:sz w:val="28"/>
          <w:szCs w:val="28"/>
          <w:highlight w:val="yellow"/>
        </w:rPr>
      </w:pPr>
      <w:r>
        <w:rPr>
          <w:rFonts w:hint="default" w:ascii="仿宋_GB2312" w:eastAsia="仿宋_GB2312"/>
          <w:sz w:val="28"/>
          <w:szCs w:val="28"/>
          <w:highlight w:val="yellow"/>
          <w:lang w:val="en-US"/>
        </w:rPr>
        <mc:AlternateContent>
          <mc:Choice Requires="wps">
            <w:drawing>
              <wp:anchor distT="0" distB="0" distL="114300" distR="114300" simplePos="0" relativeHeight="251663360" behindDoc="0" locked="0" layoutInCell="1" allowOverlap="1">
                <wp:simplePos x="0" y="0"/>
                <wp:positionH relativeFrom="column">
                  <wp:posOffset>29845</wp:posOffset>
                </wp:positionH>
                <wp:positionV relativeFrom="paragraph">
                  <wp:posOffset>-2540</wp:posOffset>
                </wp:positionV>
                <wp:extent cx="5648325" cy="635"/>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564832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35pt;margin-top:-0.2pt;height:0.05pt;width:444.75pt;z-index:251663360;mso-width-relative:page;mso-height-relative:page;" filled="f" stroked="t" coordsize="21600,21600" o:gfxdata="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hD1t3UAAAABQEAAA8AAAAAAAAAAQAgAAAAIgAAAGRycy9kb3ducmV2Lnht&#10;bFBLAQIUABQAAAAIAIdO4kCmPPav/QEAAO4DAAAOAAAAAAAAAAEAIAAAACMBAABkcnMvZTJvRG9j&#10;LnhtbFBLBQYAAAAABgAGAFkBAACSBQAAAAA=&#10;">
                <v:fill on="f" focussize="0,0"/>
                <v:stroke color="#000000" joinstyle="round"/>
                <v:imagedata o:title=""/>
                <o:lock v:ext="edit" aspectratio="f"/>
              </v:shape>
            </w:pict>
          </mc:Fallback>
        </mc:AlternateContent>
      </w:r>
      <w:bookmarkStart w:id="2" w:name="抄送"/>
      <w:bookmarkEnd w:id="2"/>
      <w:r>
        <w:rPr>
          <w:rFonts w:hint="default" w:ascii="仿宋_GB2312" w:eastAsia="仿宋_GB2312"/>
          <w:sz w:val="28"/>
          <w:szCs w:val="28"/>
          <w:highlight w:val="yellow"/>
          <w:lang w:val="en-US"/>
        </w:rPr>
        <mc:AlternateContent>
          <mc:Choice Requires="wps">
            <w:drawing>
              <wp:anchor distT="0" distB="0" distL="114300" distR="114300" simplePos="0" relativeHeight="251664384" behindDoc="0" locked="0" layoutInCell="1" allowOverlap="1">
                <wp:simplePos x="0" y="0"/>
                <wp:positionH relativeFrom="column">
                  <wp:posOffset>10795</wp:posOffset>
                </wp:positionH>
                <wp:positionV relativeFrom="paragraph">
                  <wp:posOffset>370840</wp:posOffset>
                </wp:positionV>
                <wp:extent cx="5686425" cy="635"/>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568642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0.85pt;margin-top:29.2pt;height:0.05pt;width:447.75pt;z-index:251664384;mso-width-relative:page;mso-height-relative:page;" filled="f" stroked="t" coordsize="21600,21600" o:gfxdata="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uiXKHUAAAABwEAAA8AAAAAAAAAAQAgAAAAIgAAAGRycy9kb3ducmV2Lnht&#10;bFBLAQIUABQAAAAIAIdO4kDm4iwQ/QEAAO4DAAAOAAAAAAAAAAEAIAAAACMBAABkcnMvZTJvRG9j&#10;LnhtbFBLBQYAAAAABgAGAFkBAACSBQAAAAA=&#10;">
                <v:fill on="f" focussize="0,0"/>
                <v:stroke color="#000000" joinstyle="round"/>
                <v:imagedata o:title=""/>
                <o:lock v:ext="edit" aspectratio="f"/>
              </v:shape>
            </w:pict>
          </mc:Fallback>
        </mc:AlternateContent>
      </w:r>
      <w:r>
        <w:rPr>
          <w:rFonts w:hint="eastAsia" w:ascii="仿宋_GB2312" w:eastAsia="仿宋_GB2312"/>
          <w:sz w:val="28"/>
          <w:szCs w:val="28"/>
          <w:highlight w:val="yellow"/>
          <w:lang w:val="en-US" w:eastAsia="zh-CN"/>
        </w:rPr>
        <w:t>鄂州市</w:t>
      </w:r>
      <w:r>
        <w:rPr>
          <w:rFonts w:hint="eastAsia" w:ascii="仿宋_GB2312" w:eastAsia="仿宋_GB2312"/>
          <w:sz w:val="28"/>
          <w:szCs w:val="28"/>
          <w:highlight w:val="yellow"/>
        </w:rPr>
        <w:t xml:space="preserve">医疗保障局          </w:t>
      </w:r>
      <w:r>
        <w:rPr>
          <w:rFonts w:hint="eastAsia" w:ascii="仿宋_GB2312" w:eastAsia="仿宋_GB2312"/>
          <w:sz w:val="28"/>
          <w:szCs w:val="28"/>
          <w:highlight w:val="yellow"/>
          <w:lang w:val="en-US" w:eastAsia="zh-CN"/>
        </w:rPr>
        <w:t xml:space="preserve">      </w:t>
      </w:r>
      <w:r>
        <w:rPr>
          <w:rFonts w:hint="default" w:ascii="仿宋_GB2312" w:eastAsia="仿宋_GB2312"/>
          <w:sz w:val="28"/>
          <w:szCs w:val="28"/>
          <w:highlight w:val="yellow"/>
          <w:lang w:val="en-US" w:eastAsia="zh-CN"/>
        </w:rPr>
        <w:t xml:space="preserve">      </w:t>
      </w:r>
      <w:r>
        <w:rPr>
          <w:rFonts w:hint="eastAsia" w:ascii="仿宋_GB2312" w:eastAsia="仿宋_GB2312"/>
          <w:sz w:val="28"/>
          <w:szCs w:val="28"/>
          <w:highlight w:val="yellow"/>
          <w:lang w:val="en-US" w:eastAsia="zh-CN"/>
        </w:rPr>
        <w:t xml:space="preserve">xx年xx月xx日  </w:t>
      </w:r>
      <w:r>
        <w:rPr>
          <w:rFonts w:hint="eastAsia" w:ascii="仿宋_GB2312" w:eastAsia="仿宋_GB2312"/>
          <w:sz w:val="28"/>
          <w:szCs w:val="28"/>
          <w:highlight w:val="yellow"/>
        </w:rPr>
        <w:t>印发</w:t>
      </w:r>
    </w:p>
    <w:p w14:paraId="15DA8821">
      <w:pPr>
        <w:rPr>
          <w:rFonts w:hint="eastAsia"/>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2010601030101010101"/>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66E91">
    <w:pPr>
      <w:pStyle w:val="9"/>
      <w:ind w:firstLine="300" w:firstLineChars="100"/>
      <w:jc w:val="right"/>
    </w:pPr>
    <w:r>
      <w:rPr>
        <w:rFonts w:hint="eastAsia" w:ascii="宋体" w:hAnsi="宋体"/>
        <w:sz w:val="30"/>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55D6F"/>
    <w:rsid w:val="00EA1D5F"/>
    <w:rsid w:val="070452DB"/>
    <w:rsid w:val="074A42CE"/>
    <w:rsid w:val="0B9F41AD"/>
    <w:rsid w:val="0D2570D6"/>
    <w:rsid w:val="0D723566"/>
    <w:rsid w:val="0DDD1F31"/>
    <w:rsid w:val="0E6B4308"/>
    <w:rsid w:val="0E786EE6"/>
    <w:rsid w:val="10DC7DFC"/>
    <w:rsid w:val="13B3480E"/>
    <w:rsid w:val="155B4DD5"/>
    <w:rsid w:val="155F5CA7"/>
    <w:rsid w:val="1AD34002"/>
    <w:rsid w:val="1BAA0BEC"/>
    <w:rsid w:val="1C6B1E96"/>
    <w:rsid w:val="1F7C464D"/>
    <w:rsid w:val="20BF4BC7"/>
    <w:rsid w:val="239A7798"/>
    <w:rsid w:val="24E21781"/>
    <w:rsid w:val="26655E3B"/>
    <w:rsid w:val="26B6170A"/>
    <w:rsid w:val="2749750B"/>
    <w:rsid w:val="2A133E00"/>
    <w:rsid w:val="2AE30BA3"/>
    <w:rsid w:val="2C20311F"/>
    <w:rsid w:val="2CE129C1"/>
    <w:rsid w:val="2D7A1722"/>
    <w:rsid w:val="2EBD5B73"/>
    <w:rsid w:val="2F89131F"/>
    <w:rsid w:val="329234F1"/>
    <w:rsid w:val="333B75D0"/>
    <w:rsid w:val="3579545F"/>
    <w:rsid w:val="37010D1D"/>
    <w:rsid w:val="379F4F25"/>
    <w:rsid w:val="37B90545"/>
    <w:rsid w:val="37F214F9"/>
    <w:rsid w:val="37FA0EDC"/>
    <w:rsid w:val="3B750477"/>
    <w:rsid w:val="3EFAB496"/>
    <w:rsid w:val="3FD710EA"/>
    <w:rsid w:val="407D1B7C"/>
    <w:rsid w:val="40B65789"/>
    <w:rsid w:val="42204EB5"/>
    <w:rsid w:val="4A11580F"/>
    <w:rsid w:val="4F075432"/>
    <w:rsid w:val="501D2A56"/>
    <w:rsid w:val="50253F11"/>
    <w:rsid w:val="50C25AB5"/>
    <w:rsid w:val="53BC1A26"/>
    <w:rsid w:val="53C3229D"/>
    <w:rsid w:val="57391770"/>
    <w:rsid w:val="574C257C"/>
    <w:rsid w:val="581A4428"/>
    <w:rsid w:val="59A7079A"/>
    <w:rsid w:val="5AE611B4"/>
    <w:rsid w:val="5C320F7E"/>
    <w:rsid w:val="5CE648D9"/>
    <w:rsid w:val="5CFA6607"/>
    <w:rsid w:val="5E2006A3"/>
    <w:rsid w:val="5F9463B0"/>
    <w:rsid w:val="60D333C6"/>
    <w:rsid w:val="67BF46A4"/>
    <w:rsid w:val="6A915B20"/>
    <w:rsid w:val="6B567FE5"/>
    <w:rsid w:val="6D396CA7"/>
    <w:rsid w:val="6E1D0A42"/>
    <w:rsid w:val="6F907AD5"/>
    <w:rsid w:val="72FFE70B"/>
    <w:rsid w:val="731801D9"/>
    <w:rsid w:val="73905147"/>
    <w:rsid w:val="745C16F3"/>
    <w:rsid w:val="746C1710"/>
    <w:rsid w:val="79A54718"/>
    <w:rsid w:val="79DC7338"/>
    <w:rsid w:val="7B105A4C"/>
    <w:rsid w:val="7C943EFA"/>
    <w:rsid w:val="7CB43C54"/>
    <w:rsid w:val="7D163BE2"/>
    <w:rsid w:val="7D9BEEE9"/>
    <w:rsid w:val="7E0E0DA9"/>
    <w:rsid w:val="7E397A03"/>
    <w:rsid w:val="7FC71993"/>
    <w:rsid w:val="95DC5340"/>
    <w:rsid w:val="B3FF2B63"/>
    <w:rsid w:val="E73C3757"/>
    <w:rsid w:val="EBEC77CE"/>
    <w:rsid w:val="EF672781"/>
    <w:rsid w:val="F1FBC1D1"/>
    <w:rsid w:val="FBF389FE"/>
    <w:rsid w:val="FDA7661F"/>
    <w:rsid w:val="FEF7E8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rFonts w:ascii="Calibri" w:hAnsi="Calibri" w:eastAsia="宋体" w:cs="Times New Roman"/>
      <w:b/>
      <w:kern w:val="44"/>
      <w:sz w:val="4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able of authorities"/>
    <w:basedOn w:val="1"/>
    <w:next w:val="1"/>
    <w:unhideWhenUsed/>
    <w:qFormat/>
    <w:uiPriority w:val="99"/>
    <w:pPr>
      <w:tabs>
        <w:tab w:val="right" w:leader="dot" w:pos="7980"/>
      </w:tabs>
      <w:ind w:left="420" w:leftChars="200"/>
    </w:pPr>
    <w:rPr>
      <w:rFonts w:ascii="Calibri" w:hAnsi="Calibri" w:eastAsia="宋体" w:cs="Times New Roman"/>
    </w:rPr>
  </w:style>
  <w:style w:type="paragraph" w:styleId="5">
    <w:name w:val="Normal Indent"/>
    <w:basedOn w:val="1"/>
    <w:qFormat/>
    <w:uiPriority w:val="0"/>
    <w:pPr>
      <w:ind w:firstLine="200" w:firstLineChars="200"/>
    </w:pPr>
    <w:rPr>
      <w:rFonts w:ascii="宋体" w:hAnsi="宋体" w:eastAsia="宋体" w:cs="宋体"/>
      <w:sz w:val="28"/>
      <w:szCs w:val="28"/>
    </w:rPr>
  </w:style>
  <w:style w:type="paragraph" w:styleId="6">
    <w:name w:val="annotation text"/>
    <w:basedOn w:val="1"/>
    <w:unhideWhenUsed/>
    <w:qFormat/>
    <w:uiPriority w:val="99"/>
    <w:pPr>
      <w:jc w:val="left"/>
    </w:pPr>
  </w:style>
  <w:style w:type="paragraph" w:styleId="7">
    <w:name w:val="Body Text"/>
    <w:basedOn w:val="1"/>
    <w:semiHidden/>
    <w:qFormat/>
    <w:uiPriority w:val="0"/>
  </w:style>
  <w:style w:type="paragraph" w:styleId="8">
    <w:name w:val="Plain Text"/>
    <w:basedOn w:val="1"/>
    <w:qFormat/>
    <w:uiPriority w:val="0"/>
    <w:rPr>
      <w:rFonts w:ascii="宋体" w:hAnsi="Courier New" w:eastAsia="宋体" w:cs="Times New Roman"/>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Normal (Web)"/>
    <w:basedOn w:val="1"/>
    <w:qFormat/>
    <w:uiPriority w:val="0"/>
    <w:pPr>
      <w:spacing w:beforeAutospacing="1" w:afterAutospacing="1"/>
      <w:jc w:val="left"/>
    </w:pPr>
    <w:rPr>
      <w:rFonts w:ascii="Calibri" w:hAnsi="Calibri" w:eastAsia="宋体" w:cs="Times New Roman"/>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0"/>
    <w:rPr>
      <w:i/>
    </w:rPr>
  </w:style>
  <w:style w:type="table" w:customStyle="1" w:styleId="15">
    <w:name w:val="Table Normal"/>
    <w:basedOn w:val="11"/>
    <w:qFormat/>
    <w:uiPriority w:val="0"/>
    <w:pPr>
      <w:widowControl w:val="0"/>
      <w:autoSpaceDE w:val="0"/>
      <w:autoSpaceDN w:val="0"/>
    </w:pPr>
    <w:rPr>
      <w:rFonts w:eastAsia="Times New Roman"/>
      <w:sz w:val="22"/>
      <w:lang w:eastAsia="en-US"/>
    </w:rPr>
    <w:tblPr>
      <w:tblCellMar>
        <w:left w:w="0" w:type="dxa"/>
        <w:right w:w="0" w:type="dxa"/>
      </w:tblCellMar>
    </w:tblPr>
  </w:style>
  <w:style w:type="paragraph" w:customStyle="1" w:styleId="16">
    <w:name w:val="Default"/>
    <w:qFormat/>
    <w:uiPriority w:val="0"/>
    <w:pPr>
      <w:widowControl w:val="0"/>
      <w:autoSpaceDE w:val="0"/>
      <w:autoSpaceDN w:val="0"/>
      <w:adjustRightInd w:val="0"/>
    </w:pPr>
    <w:rPr>
      <w:rFonts w:hint="eastAsia" w:ascii="方正仿宋简体" w:hAnsi="方正仿宋简体" w:eastAsia="方正仿宋简体" w:cs="Times New Roman"/>
      <w:color w:val="000000"/>
      <w:kern w:val="0"/>
      <w:sz w:val="24"/>
      <w:szCs w:val="20"/>
      <w:lang w:val="en-US" w:eastAsia="zh-CN" w:bidi="ar-SA"/>
    </w:rPr>
  </w:style>
  <w:style w:type="paragraph" w:customStyle="1" w:styleId="17">
    <w:name w:val="Body text|1"/>
    <w:basedOn w:val="1"/>
    <w:qFormat/>
    <w:uiPriority w:val="0"/>
    <w:pPr>
      <w:spacing w:line="466" w:lineRule="auto"/>
      <w:ind w:firstLine="400"/>
    </w:pPr>
    <w:rPr>
      <w:rFonts w:ascii="宋体" w:hAnsi="宋体" w:eastAsia="宋体" w:cs="宋体"/>
      <w:sz w:val="19"/>
      <w:szCs w:val="19"/>
      <w:lang w:val="zh-TW" w:eastAsia="zh-TW" w:bidi="zh-TW"/>
    </w:rPr>
  </w:style>
  <w:style w:type="paragraph" w:customStyle="1" w:styleId="18">
    <w:name w:val="Table Text"/>
    <w:basedOn w:val="1"/>
    <w:semiHidden/>
    <w:qFormat/>
    <w:uiPriority w:val="0"/>
    <w:rPr>
      <w:rFonts w:ascii="宋体" w:hAnsi="宋体" w:eastAsia="宋体" w:cs="宋体"/>
      <w:sz w:val="15"/>
      <w:szCs w:val="15"/>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7fa72102-4cff-4072-88f9-337463b9756a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13458158</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8333a02d-14fb-459a-b5a6-4f72d415851a</errorID>
      <errorWord xmlns="http://schemas.wps.cn/vas-ai-hub/contract-review">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应当</item>
      </candidateList>
      <explain xmlns="http://schemas.wps.cn/vas-ai-hub/contract-review"/>
      <paraID xmlns="http://schemas.wps.cn/vas-ai-hub/contract-review">2566E2FB</paraID>
      <start xmlns="http://schemas.wps.cn/vas-ai-hub/contract-review">51</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2b1f30a5-f03e-4875-9e42-a1f6db679abf</errorID>
      <errorWord xmlns="http://schemas.wps.cn/vas-ai-hub/contract-review">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准具</item>
      </candidateList>
      <explain xmlns="http://schemas.wps.cn/vas-ai-hub/contract-review"/>
      <paraID xmlns="http://schemas.wps.cn/vas-ai-hub/contract-review">7AEC62C4</paraID>
      <start xmlns="http://schemas.wps.cn/vas-ai-hub/contract-review">50</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4ceb4a52-6e80-4e0e-a0b9-ff010353f43e</errorID>
      <errorWord xmlns="http://schemas.wps.cn/vas-ai-hub/contract-review">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应在</item>
      </candidateList>
      <explain xmlns="http://schemas.wps.cn/vas-ai-hub/contract-review"/>
      <paraID xmlns="http://schemas.wps.cn/vas-ai-hub/contract-review">19DB0CB6</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02bc0445-7e57-4897-90a7-58607d0d5379</errorID>
      <errorWord xmlns="http://schemas.wps.cn/vas-ai-hub/contract-review">个工作日向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个工作日内向</item>
      </candidateList>
      <explain xmlns="http://schemas.wps.cn/vas-ai-hub/contract-review"/>
      <paraID xmlns="http://schemas.wps.cn/vas-ai-hub/contract-review">51E697AF</paraID>
      <start xmlns="http://schemas.wps.cn/vas-ai-hub/contract-review">151</start>
      <end xmlns="http://schemas.wps.cn/vas-ai-hub/contract-review">156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b49fd1a2-3676-40c1-8ba8-7ac4086366f3</errorID>
      <errorWord xmlns="http://schemas.wps.cn/vas-ai-hub/contract-review">应予以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应予</item>
      </candidateList>
      <explain xmlns="http://schemas.wps.cn/vas-ai-hub/contract-review"/>
      <paraID xmlns="http://schemas.wps.cn/vas-ai-hub/contract-review">58C7819B</paraID>
      <start xmlns="http://schemas.wps.cn/vas-ai-hub/contract-review">123</start>
      <end xmlns="http://schemas.wps.cn/vas-ai-hub/contract-review">126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eef03c4d-e80a-4c7e-b745-f05eda55bd4d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36523304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6ea5e058-5798-4722-9da6-7a88cde2d64f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36523304</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79fa6fae-d7f0-4852-80f9-32180a87cbe6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603BAA2D</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20a1d6f3-f059-4975-afbb-32b0a3e476fc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21951262</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53951536-ce2c-4d25-98b5-7028042aa7b7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18553BBB</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635ba97a-cd9b-42fc-80c6-9ccc4837a9f7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18553BBB</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c5a98936-b6e9-4025-beae-5490ad16ecce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3B4A9327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aff4525d-92c7-438f-a645-7e732cfc0987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68097FDA</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6c42a42c-8d6c-4ca0-b784-134b14e491ba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4153C38</paraID>
      <start xmlns="http://schemas.wps.cn/vas-ai-hub/contract-review">41</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2344e91b-42b0-45ab-b324-5ead9d622f4a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4153C38</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95ca51ed-efee-4273-bf2a-0074abef4e4a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43371E0B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ab3ecbed-45ce-4189-b507-92be2f0e309a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43371E0B</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82293bfb-39c0-4858-8ebb-1e49ac6aa686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57F1AE17</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ef3b97a7-f7ed-4159-803f-73d963260add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57F1AE17</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72a6ca39-0c7b-4e02-bb8c-9f2ee8305e8c</errorID>
      <errorWord xmlns="http://schemas.wps.cn/vas-ai-hub/contract-review">《鄂州市医疗保障定点医疗机构申请表》(以下简称申请表)</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《鄂州市医疗保障定点医疗机构申请表》(以下简称“申请表”)</item>
      </candidateList>
      <explain xmlns="http://schemas.wps.cn/vas-ai-hub/contract-review">疑似政策文件、法律法规名称等书写不规范，请注意检查。</explain>
      <paraID xmlns="http://schemas.wps.cn/vas-ai-hub/contract-review">490F5886</paraID>
      <start xmlns="http://schemas.wps.cn/vas-ai-hub/contract-review">5</start>
      <end xmlns="http://schemas.wps.cn/vas-ai-hub/contract-review">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e104c474-0b44-4514-be9a-e2acf2a4df6c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8EEC714</paraID>
      <start xmlns="http://schemas.wps.cn/vas-ai-hub/contract-review">12</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75f81b7f-4e0f-48f1-9c14-5598239faed8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8EEC714</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b9046411-6230-4631-b65c-294dcee7dad5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12C0E176</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5bb9d947-7f76-4d61-833c-ce7cda032423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12C0E176</paraID>
      <start xmlns="http://schemas.wps.cn/vas-ai-hub/contract-review">49</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449574af-6482-4e0e-b56e-2900f1dd85fd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12C0E176</paraID>
      <start xmlns="http://schemas.wps.cn/vas-ai-hub/contract-review">71</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94e9162b-7dd3-446e-bf11-92e143f39a8e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12C0E176</paraID>
      <start xmlns="http://schemas.wps.cn/vas-ai-hub/contract-review">84</start>
      <end xmlns="http://schemas.wps.cn/vas-ai-hub/contract-review">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cc6a915b-ed81-448a-aff8-9dad602afd52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614FF0F6</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b79f0fc0-80be-4912-a67f-076a9c2b1de1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428FBCBF</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52fed14d-ae11-4939-9429-35e2ee63ee46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428FBCBF</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d9575e29-5a2d-44b5-94e1-88bedc7e88fb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2FFFB3C6</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36bbd78a-8612-45dd-bc6c-0deb8468c9c6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2FFFB3C6</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1ddde167-1ec5-4f98-8646-b76546a0ca87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3F06CDD7</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aed3675c-91ea-45a5-a296-2820aa1820db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3F06CDD7</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77d345f4-74c0-46c0-bdc5-0c54170384ef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7BCDE41D</paraID>
      <start xmlns="http://schemas.wps.cn/vas-ai-hub/contract-review">72</start>
      <end xmlns="http://schemas.wps.cn/vas-ai-hub/contract-review">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43458920-3035-41a3-a1f8-9f7a0e35ec03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7BCDE41D</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f651ba7e-ba74-4b87-97f4-03646a6b6ce3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4FE50272</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93511f8d-7030-4583-a11a-fa4d01b85ed6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4FE50272</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4cd7f478-9eed-49bf-a66f-07f2ed5ea4b0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1F5AC614</paraID>
      <start xmlns="http://schemas.wps.cn/vas-ai-hub/contract-review">92</start>
      <end xmlns="http://schemas.wps.cn/vas-ai-hub/contract-review">93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abe571f8-979a-4702-8c12-fcb6c6c199d9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1F5AC614</paraID>
      <start xmlns="http://schemas.wps.cn/vas-ai-hub/contract-review">94</start>
      <end xmlns="http://schemas.wps.cn/vas-ai-hub/contract-review">95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e67bb31b-b5fb-4a35-abbd-f4964aa70a8c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34AC93A4</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81ee3027-b2b3-4611-95ff-67e15074e374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34AC93A4</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f73dc2b9-dbea-4d66-aacf-5da0fe8f480a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10065F86</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b4312103-f257-4b45-b331-45719a0392f6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10065F86</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32378ea1-d32e-4f80-9c5a-df20a38a2539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F4A1D99</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3c306582-3ea5-493d-92f9-6ea5d18f3aeb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F4A1D99</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caba763a-374f-444e-a70b-b1ac51d37aae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F7743DD</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0922abb5-00d5-41bb-a310-1872ad389f53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F7743DD</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e14fc485-104a-45f4-8bf3-ab9fab1381fc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BAE5FB8</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6675256e-c210-40fe-8677-b8a7a1af9d88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BAE5FB8</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639389e0-6998-4413-9d86-c0adc2de03d1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43EC84DD</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b1e26006-8051-4736-9331-3819247acf24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43EC84DD</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875c6418-b629-4883-89d0-69b3aa346197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25A6D19</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a8754581-87cc-44c2-a115-0178453e7004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25A6D19</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caa00e0d-d69f-4a6c-bba2-f2f32c49ed2a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40B64873</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0d0d0f0a-f028-4fc2-9fa2-9ae4e346ac9e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40B64873</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427fa5e9-7fe1-4763-885e-2106f9a9d5c4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7B59CD20</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9f1a8d44-389a-4061-9f84-f844d8a56ca7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7B59CD20</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bd9cbb8c-0f23-4790-af88-7b7d21d31436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441C290A</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efd9e980-afa9-4513-8b2f-e2ab9b956603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441C290A</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bd986822-59c7-4f78-a9bd-154bf1e2bee7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5A3F4F73</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ce4e7017-767e-46d1-a047-c01557689710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1C9CF57B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2e2b7407-cc4e-49bf-bb49-c771e2ed2502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1C9CF57B</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4054daa3-ba27-4633-b8d6-162908813af3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7132CC25</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13e54181-779a-41b0-99e5-cecc0b7288df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7132CC25</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0c49772a-1005-4386-9901-f579b2bb3cd9</errorID>
      <errorWord xmlns="http://schemas.wps.cn/vas-ai-hub/contract-review">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码等</item>
      </candidateList>
      <explain xmlns="http://schemas.wps.cn/vas-ai-hub/contract-review"/>
      <paraID xmlns="http://schemas.wps.cn/vas-ai-hub/contract-review">1716C6F3</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82a37c4c-2040-431a-9067-b1c5d33ebdd5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7DFAA1A9</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4c6d3857-fab8-49c7-b956-23441e750a2a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7DFAA1A9</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80b8b5ef-cad4-4794-8a29-ac278a8ae537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12BE3697</paraID>
      <start xmlns="http://schemas.wps.cn/vas-ai-hub/contract-review">40</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0997b11e-ca82-4bdb-82df-2f6f90491930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12BE3697</paraID>
      <start xmlns="http://schemas.wps.cn/vas-ai-hub/contract-review">44</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d918b7f3-483b-4829-a6b3-8bab662417a1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12BE3697</paraID>
      <start xmlns="http://schemas.wps.cn/vas-ai-hub/contract-review">58</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0256b7bb-ab62-4aeb-b304-0476409f0d6a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12BE3697</paraID>
      <start xmlns="http://schemas.wps.cn/vas-ai-hub/contract-review">62</start>
      <end xmlns="http://schemas.wps.cn/vas-ai-hub/contract-review">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e12596dc-966d-4c1e-9fa6-b9fd77e73967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12BE3697</paraID>
      <start xmlns="http://schemas.wps.cn/vas-ai-hub/contract-review">75</start>
      <end xmlns="http://schemas.wps.cn/vas-ai-hub/contract-review">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a3433bf7-f29c-4b90-8b41-98a5dd978c6c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12BE3697</paraID>
      <start xmlns="http://schemas.wps.cn/vas-ai-hub/contract-review">79</start>
      <end xmlns="http://schemas.wps.cn/vas-ai-hub/contract-review">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50ac4b35-afbc-4674-82bc-554c3c2ab434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3DFAF541</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f6ee3a08-e43f-4734-91da-70076d60271b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3DFAF541</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512a21a3-77c3-4d54-9d30-5e0e0309b874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36212D91</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5e6603d0-dc08-4106-b8e6-69c0be23e9b6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36212D91</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e257d30d-176e-42dd-8450-e9f63ee4e1eb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36212D91</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20326c92-3739-47d8-84a4-b886896df26f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19ADCF56</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0e500224-d8e2-4db0-9c8e-6898913eee6b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19ADCF56</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bdb6c88e-41a2-4f18-99f5-32170cf1eba3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19ADCF56</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e3abea50-55b7-413e-828c-fb38e5408703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19ADCF56</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59d8a8f9-32cd-4ff5-9e76-738518931231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2388C677</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7c9bbbe7-00b8-4145-802c-a808e3bce150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1E6E0ACE</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589cac39-a25e-4a5f-a0c3-ed3231d5466c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1E6E0ACE</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b2ed3eb2-bced-4177-9e2a-1b5c6513bcea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1E6E0ACE</paraID>
      <start xmlns="http://schemas.wps.cn/vas-ai-hub/contract-review">33</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17363f51-4be5-4100-b677-7d37c681fcc9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1E6E0ACE</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be9f643f-a2dc-4367-8d83-85701728fad9</errorID>
      <errorWord xmlns="http://schemas.wps.cn/vas-ai-hub/contract-review">设</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设立</item>
      </candidateList>
      <explain xmlns="http://schemas.wps.cn/vas-ai-hub/contract-review"/>
      <paraID xmlns="http://schemas.wps.cn/vas-ai-hub/contract-review"> 1D9D260</paraID>
      <start xmlns="http://schemas.wps.cn/vas-ai-hub/contract-review">6</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59746c08-4e55-4a57-bd1e-bcef5716ce70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1C38A4E5</paraID>
      <start xmlns="http://schemas.wps.cn/vas-ai-hub/contract-review">19</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165a7b24-11b7-4f4c-9276-0229a4d32c62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5A37E478</paraID>
      <start xmlns="http://schemas.wps.cn/vas-ai-hub/contract-review">16</start>
      <end xmlns="http://schemas.wps.cn/vas-ai-hub/contract-review">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62e6dd9f-56f5-489a-9a13-7d42a87b23aa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5A37E478</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b0f861-5333-4515-b0d7-6b70fb4ab967}">
  <ds:schemaRefs/>
</ds:datastoreItem>
</file>

<file path=docProps/app.xml><?xml version="1.0" encoding="utf-8"?>
<Properties xmlns="http://schemas.openxmlformats.org/officeDocument/2006/extended-properties" xmlns:vt="http://schemas.openxmlformats.org/officeDocument/2006/docPropsVTypes">
  <Template>Normal.dotm</Template>
  <Pages>47</Pages>
  <Words>2528</Words>
  <Characters>2593</Characters>
  <Lines>0</Lines>
  <Paragraphs>0</Paragraphs>
  <TotalTime>17</TotalTime>
  <ScaleCrop>false</ScaleCrop>
  <LinksUpToDate>false</LinksUpToDate>
  <CharactersWithSpaces>2661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2026-05-25T18:22:00Z</dcterms:created>
  <dc:creator>Administrator</dc:creator>
  <cp:lastModifiedBy>12</cp:lastModifiedBy>
  <cp:lastPrinted>2026-07-24T09:39:00Z</cp:lastPrinted>
  <dcterms:modified xsi:type="dcterms:W3CDTF">2026-09-17T07:17:58Z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eyJoZGlkIjoiYTRhM2Q3ZWUzMjE0YTIzZjEwZjg5MTY0YmUwNzM2MmUiLCJ1c2VySWQiOiIxNTg3NDg0NTExIn0=</vt:lpwstr>
  </property>
  <property fmtid="{D5CDD505-2E9C-101B-9397-08002B2CF9AE}" pid="4" name="ICV">
    <vt:lpwstr>0BB695B812344A73AB7D6C5162842005_13</vt:lpwstr>
  </property>
</Properties>
</file>