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C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D2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91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55B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C1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683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96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0E0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50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2F0C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258445</wp:posOffset>
                </wp:positionV>
                <wp:extent cx="4932045" cy="612140"/>
                <wp:effectExtent l="0" t="0" r="1905" b="16510"/>
                <wp:wrapNone/>
                <wp:docPr id="914" name="矩形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008380" y="2592070"/>
                          <a:ext cx="493204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3AE5E1">
                            <w:pPr>
                              <w:pStyle w:val="2"/>
                              <w:jc w:val="distribute"/>
                              <w:rPr>
                                <w:rFonts w:ascii="方正小标宋简体" w:eastAsia="方正小标宋简体"/>
                                <w:b/>
                                <w:bCs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w w:val="66"/>
                                <w:sz w:val="72"/>
                                <w:szCs w:val="72"/>
                              </w:rPr>
                              <w:t>中国人民财产保险股份有限公司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6pt;margin-top:20.35pt;height:48.2pt;width:388.35pt;z-index:251659264;mso-width-relative:page;mso-height-relative:page;" fillcolor="#FFFFFF" filled="t" stroked="f" coordsize="21600,21600" o:gfxdata="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AMgi1gAAAAoBAAAPAAAAAAAAAAEAIAAAACIAAABkcnMvZG93bnJldi54&#10;bWxQSwECFAAUAAAACACHTuJAGIFqlTUCAABRBAAADgAAAAAAAAABACAAAAAlAQAAZHJzL2Uyb0Rv&#10;Yy54bWxQSwUGAAAAAAYABgBZAQAAz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53AE5E1">
                      <w:pPr>
                        <w:pStyle w:val="2"/>
                        <w:jc w:val="distribute"/>
                        <w:rPr>
                          <w:rFonts w:ascii="方正小标宋简体" w:eastAsia="方正小标宋简体"/>
                          <w:b/>
                          <w:bCs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w w:val="66"/>
                          <w:sz w:val="72"/>
                          <w:szCs w:val="72"/>
                        </w:rPr>
                        <w:t>中国人民财产保险股份有限公司</w:t>
                      </w:r>
                    </w:p>
                  </w:txbxContent>
                </v:textbox>
              </v:rect>
            </w:pict>
          </mc:Fallback>
        </mc:AlternateContent>
      </w:r>
    </w:p>
    <w:p w14:paraId="578F2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114300</wp:posOffset>
                </wp:positionV>
                <wp:extent cx="1036320" cy="899795"/>
                <wp:effectExtent l="0" t="0" r="11430" b="14605"/>
                <wp:wrapNone/>
                <wp:docPr id="915" name="矩形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938520" y="2707005"/>
                          <a:ext cx="10363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AE85B4">
                            <w:pPr>
                              <w:pStyle w:val="2"/>
                              <w:jc w:val="left"/>
                              <w:rPr>
                                <w:rFonts w:ascii="方正小标宋简体" w:eastAsia="方正小标宋简体"/>
                                <w:b/>
                                <w:bCs/>
                                <w:w w:val="1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b/>
                                <w:color w:val="FF0000"/>
                                <w:spacing w:val="-28"/>
                                <w:w w:val="1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.2pt;margin-top:9pt;height:70.85pt;width:81.6pt;z-index:251661312;v-text-anchor:bottom;mso-width-relative:page;mso-height-relative:page;" fillcolor="#FFFFFF" filled="t" stroked="f" coordsize="21600,21600" o:gfxdata="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a6C6HZAAAACgEAAA8AAAAAAAAAAQAgAAAAIgAAAGRycy9k&#10;b3ducmV2LnhtbFBLAQIUABQAAAAIAIdO4kBrHTUROgIAAF8EAAAOAAAAAAAAAAEAIAAAACgBAABk&#10;cnMvZTJvRG9jLnhtbFBLBQYAAAAABgAGAFkBAAD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0AE85B4">
                      <w:pPr>
                        <w:pStyle w:val="2"/>
                        <w:jc w:val="left"/>
                        <w:rPr>
                          <w:rFonts w:ascii="方正小标宋简体" w:eastAsia="方正小标宋简体"/>
                          <w:b/>
                          <w:bCs/>
                          <w:w w:val="1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b/>
                          <w:color w:val="FF0000"/>
                          <w:spacing w:val="-28"/>
                          <w:w w:val="1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7634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78105</wp:posOffset>
                </wp:positionV>
                <wp:extent cx="4932045" cy="611505"/>
                <wp:effectExtent l="0" t="0" r="1905" b="17145"/>
                <wp:wrapNone/>
                <wp:docPr id="916" name="矩形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008380" y="3137535"/>
                          <a:ext cx="493204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634D9B">
                            <w:pPr>
                              <w:pStyle w:val="2"/>
                              <w:jc w:val="distribute"/>
                              <w:rPr>
                                <w:rFonts w:ascii="方正小标宋简体" w:eastAsia="方正小标宋简体"/>
                                <w:b/>
                                <w:bCs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w w:val="66"/>
                                <w:sz w:val="72"/>
                                <w:szCs w:val="72"/>
                              </w:rPr>
                              <w:t>鄂州市分公司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pt;margin-top:6.15pt;height:48.15pt;width:388.35pt;z-index:251660288;mso-width-relative:page;mso-height-relative:page;" fillcolor="#FFFFFF" filled="t" stroked="f" coordsize="21600,21600" o:gfxdata="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LLGr11QAAAAkBAAAPAAAAAAAAAAEAIAAAACIAAABkcnMvZG93bnJldi54&#10;bWxQSwECFAAUAAAACACHTuJAJc+kUDYCAABRBAAADgAAAAAAAAABACAAAAAkAQAAZHJzL2Uyb0Rv&#10;Yy54bWxQSwUGAAAAAAYABgBZAQAAz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D634D9B">
                      <w:pPr>
                        <w:pStyle w:val="2"/>
                        <w:jc w:val="distribute"/>
                        <w:rPr>
                          <w:rFonts w:ascii="方正小标宋简体" w:eastAsia="方正小标宋简体"/>
                          <w:b/>
                          <w:bCs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w w:val="66"/>
                          <w:sz w:val="72"/>
                          <w:szCs w:val="72"/>
                        </w:rPr>
                        <w:t>鄂州市分公司</w:t>
                      </w:r>
                    </w:p>
                  </w:txbxContent>
                </v:textbox>
              </v:rect>
            </w:pict>
          </mc:Fallback>
        </mc:AlternateContent>
      </w:r>
    </w:p>
    <w:p w14:paraId="10B39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884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6F768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44" w:type="dxa"/>
            <w:noWrap w:val="0"/>
            <w:vAlign w:val="center"/>
          </w:tcPr>
          <w:p w14:paraId="3B0FA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楷体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69850</wp:posOffset>
                      </wp:positionV>
                      <wp:extent cx="5615940" cy="0"/>
                      <wp:effectExtent l="0" t="9525" r="3810" b="9525"/>
                      <wp:wrapNone/>
                      <wp:docPr id="917" name="直接连接符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04570" y="5078730"/>
                                <a:ext cx="56159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pt;margin-top:5.5pt;height:0pt;width:442.2pt;mso-position-horizontal-relative:margin;z-index:251662336;mso-width-relative:page;mso-height-relative:page;" filled="f" stroked="t" coordsize="21600,21600" o:gfxdata="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QFF63VAAAABwEAAA8AAAAAAAAAAQAgAAAAIgAAAGRycy9kb3ducmV2LnhtbFBLAQIUABQAAAAI&#10;AIdO4kAtv1cNYgIAAKIEAAAOAAAAAAAAAAEAIAAAACQBAABkcnMvZTJvRG9jLnhtbFBLBQYAAAAA&#10;BgAGAFkBAAD4BQAAAAA=&#10;">
                      <v:fill on="f" focussize="0,0"/>
                      <v:stroke weight="1.5pt" color="#FF0000" miterlimit="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6812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2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关于建议降低鄂州惠民保免赔额的反馈</w:t>
      </w:r>
      <w:r>
        <w:rPr>
          <w:rFonts w:ascii="宋体" w:hAnsi="宋体" w:eastAsia="宋体" w:cs="宋体"/>
          <w:b/>
          <w:bCs/>
          <w:sz w:val="44"/>
          <w:szCs w:val="44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 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鄂州市医疗保障局：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近期贵局转来关于建议降低鄂州惠民保免赔额的信访文件，我司高度重视，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第一时间联合</w:t>
      </w:r>
      <w:r>
        <w:rPr>
          <w:rFonts w:hint="eastAsia" w:ascii="仿宋" w:hAnsi="仿宋" w:eastAsia="仿宋" w:cs="仿宋"/>
          <w:sz w:val="32"/>
          <w:szCs w:val="32"/>
        </w:rPr>
        <w:t>相关业务部门及合作机构开展专项研讨，经全面复盘项目运营数据、系统评估政策影响后，现就有关情况正式反馈如下：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一、鄂州惠民保当前经营状况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鄂州惠民保自推出以来，始终秉持“普惠利民、保障民生”的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核心</w:t>
      </w:r>
      <w:r>
        <w:rPr>
          <w:rFonts w:hint="eastAsia" w:ascii="仿宋" w:hAnsi="仿宋" w:eastAsia="仿宋" w:cs="仿宋"/>
          <w:sz w:val="32"/>
          <w:szCs w:val="32"/>
        </w:rPr>
        <w:t>宗旨，全力为全市市民构建多层次医疗保障屏障。但受医疗成本持续上涨、参保人群结构差异化显著、赔付率高位运行等多重因素叠加影响，项目已陷入持续亏损困境：2024年保单年度简单赔付率达140.21%，2025年预计终极赔付率为98%，已接近盈亏临界点。若在此情况下进一步降低免赔额，将直接导致赔付支出大幅激增，严重冲击项目可持续运营基础，甚至可能影响后续保险责任的正常履约，不利于保障全体参保人长远利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二、保障范围与免赔额设定的核心考量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鄂州惠民保保障范围覆盖医保目录内自付费用、部分医保目录外费用及特定高额药品费用等核心保障场景，相较于市面同类型普惠型商业补充医疗保险，在保障广度与深度上均保持竞争优势。免赔额的设定兼具双重意义：一方面是平衡保障水平与保费普惠性的关键抓手，确保产品在低费率定位下实现广覆盖；另一方面是精准聚焦高额医疗费用需求群体的重要机制，保障有限保险资源高效赋能真正需要的市民，进而维持保障方案的长期稳定性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三、行业健康发展与道德风险防控的必要要求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从普惠型保险行业发展规律来看，合理设定免赔额是维护市场秩序、促进行业稳健发展的基础性举措。若盲目降低免赔额，不仅会加剧鄂州惠民保项目运营压力，还可能引发行业跟风调整，破坏普惠型保险市场良性竞争生态。同时，较低的赔付门槛易诱发医疗资源过度使用、不必要医疗消费等道德风险，既降低医保基金与保险资金使用效率，也将间接损害全体参保人的共同利益，与普惠保险的初衷相悖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综合项目经营现状、保障机制设计及行业发展规律等多重因素，我司认为当前阶段暂不宜降低鄂州惠民保免赔额。后续，我司将持续跟踪项目运营动态，结合医疗市场变化、参保人群需求升级等情况，不断优化产品保障方案，在坚守可持续运营底线的基础上，切实提升参保群众的获得感与满意度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再次感谢贵局对我司工作的关心与支持，期待与贵局继续保持密切沟通与协作，共同推动鄂州市医疗保障事业的高质量发展。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168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6D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28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63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人保财险鄂州市分公司</w:t>
      </w:r>
    </w:p>
    <w:p w14:paraId="47C9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2025年11月10日</w:t>
      </w:r>
    </w:p>
    <w:p w14:paraId="26AC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14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10C5C"/>
    <w:rsid w:val="01822414"/>
    <w:rsid w:val="581476A6"/>
    <w:rsid w:val="6FCD19D7"/>
    <w:rsid w:val="7F7D818B"/>
    <w:rsid w:val="7FE10C5C"/>
    <w:rsid w:val="8E7BCF34"/>
    <w:rsid w:val="FB1FFB4C"/>
    <w:rsid w:val="FFAFDE40"/>
    <w:rsid w:val="FFF7A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color w:val="FF0000"/>
      <w:w w:val="66"/>
      <w:sz w:val="8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1051</Characters>
  <Lines>0</Lines>
  <Paragraphs>0</Paragraphs>
  <TotalTime>16</TotalTime>
  <ScaleCrop>false</ScaleCrop>
  <LinksUpToDate>false</LinksUpToDate>
  <CharactersWithSpaces>1127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2025-11-10T16:13:00Z</dcterms:created>
  <dc:creator>土豆</dc:creator>
  <cp:lastModifiedBy>WPS_1625883245</cp:lastModifiedBy>
  <cp:lastPrinted>2025-11-10T16:41:00Z</cp:lastPrinted>
  <dcterms:modified xsi:type="dcterms:W3CDTF">2025-11-10T09:28:10Z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26DAA0EA85E143C0A8F928F8F50BB531_13</vt:lpwstr>
  </property>
  <property fmtid="{D5CDD505-2E9C-101B-9397-08002B2CF9AE}" pid="4" name="KSOTemplateDocerSaveRecord">
    <vt:lpwstr>eyJoZGlkIjoiZGRjZGI2OTVlZDZlODM2M2Y3ZTUyZWM0MDEwYTg3MTIiLCJ1c2VySWQiOiIxMjMxNTE4Nzc5In0=</vt:lpwstr>
  </property>
</Properties>
</file>